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352077754"/>
    <w:p w14:paraId="11695EAD" w14:textId="2D67452B" w:rsidR="00B02812" w:rsidRPr="00A2764E" w:rsidRDefault="00841ACB" w:rsidP="00B02812">
      <w:pPr>
        <w:pStyle w:val="CRCoverPage"/>
        <w:tabs>
          <w:tab w:val="right" w:pos="8640"/>
        </w:tabs>
        <w:jc w:val="both"/>
        <w:rPr>
          <w:noProof/>
          <w:color w:val="0070C0"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70042CC0" wp14:editId="568A60C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Freeform: Shape 2" descr="说明: 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AF5024" id="Freeform: Shape 2" o:spid="_x0000_s1026" alt="说明: 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anchorlock/>
              </v:shape>
            </w:pict>
          </mc:Fallback>
        </mc:AlternateContent>
      </w:r>
      <w:r w:rsidR="00B02812">
        <w:rPr>
          <w:b/>
          <w:noProof/>
          <w:sz w:val="24"/>
        </w:rPr>
        <w:t>3GPP TSG-RAN WG2 Meeting #10</w:t>
      </w:r>
      <w:r w:rsidR="003478F0">
        <w:rPr>
          <w:b/>
          <w:noProof/>
          <w:sz w:val="24"/>
        </w:rPr>
        <w:t xml:space="preserve">2   </w:t>
      </w:r>
      <w:r w:rsidR="00B02812">
        <w:rPr>
          <w:b/>
          <w:noProof/>
          <w:sz w:val="24"/>
        </w:rPr>
        <w:t xml:space="preserve">                                                        </w:t>
      </w:r>
      <w:r w:rsidR="00B02812">
        <w:rPr>
          <w:b/>
          <w:noProof/>
          <w:sz w:val="24"/>
          <w:lang w:val="en-US"/>
        </w:rPr>
        <w:t>R2-</w:t>
      </w:r>
      <w:r w:rsidR="00485F23">
        <w:rPr>
          <w:b/>
          <w:noProof/>
          <w:sz w:val="24"/>
          <w:lang w:val="en-US"/>
        </w:rPr>
        <w:t>18</w:t>
      </w:r>
      <w:r w:rsidR="006754A7">
        <w:rPr>
          <w:b/>
          <w:noProof/>
          <w:sz w:val="24"/>
          <w:lang w:val="en-US"/>
        </w:rPr>
        <w:t>09009</w:t>
      </w:r>
      <w:r w:rsidR="00A478FA">
        <w:rPr>
          <w:b/>
          <w:noProof/>
          <w:sz w:val="24"/>
          <w:lang w:val="en-US"/>
        </w:rPr>
        <w:t xml:space="preserve">            </w:t>
      </w:r>
    </w:p>
    <w:p w14:paraId="1261CCB2" w14:textId="44BF2224" w:rsidR="00B02812" w:rsidRPr="00483191" w:rsidRDefault="003478F0" w:rsidP="00B02812">
      <w:pPr>
        <w:pStyle w:val="CRCoverPage"/>
        <w:tabs>
          <w:tab w:val="right" w:pos="8640"/>
        </w:tabs>
        <w:spacing w:after="240"/>
        <w:jc w:val="both"/>
        <w:rPr>
          <w:rFonts w:eastAsia="Malgun Gothic"/>
          <w:b/>
          <w:i/>
          <w:color w:val="0070C0"/>
          <w:sz w:val="24"/>
        </w:rPr>
      </w:pPr>
      <w:r>
        <w:rPr>
          <w:rFonts w:eastAsia="Malgun Gothic"/>
          <w:b/>
          <w:sz w:val="24"/>
        </w:rPr>
        <w:t>Busan</w:t>
      </w:r>
      <w:r w:rsidR="00B02812" w:rsidRPr="0015226B">
        <w:rPr>
          <w:rFonts w:eastAsia="Malgun Gothic"/>
          <w:b/>
          <w:sz w:val="24"/>
        </w:rPr>
        <w:t xml:space="preserve">, </w:t>
      </w:r>
      <w:r>
        <w:rPr>
          <w:rFonts w:eastAsia="Malgun Gothic"/>
          <w:b/>
          <w:sz w:val="24"/>
        </w:rPr>
        <w:t>South Korea</w:t>
      </w:r>
      <w:r w:rsidR="00B02812" w:rsidRPr="0015226B">
        <w:rPr>
          <w:rFonts w:eastAsia="Malgun Gothic"/>
          <w:b/>
          <w:sz w:val="24"/>
        </w:rPr>
        <w:t xml:space="preserve">, </w:t>
      </w:r>
      <w:r>
        <w:rPr>
          <w:rFonts w:eastAsia="Malgun Gothic"/>
          <w:b/>
          <w:sz w:val="24"/>
        </w:rPr>
        <w:t>21</w:t>
      </w:r>
      <w:r w:rsidR="00B02812" w:rsidRPr="0015226B">
        <w:rPr>
          <w:rFonts w:eastAsia="Malgun Gothic"/>
          <w:b/>
          <w:sz w:val="24"/>
        </w:rPr>
        <w:t xml:space="preserve"> – </w:t>
      </w:r>
      <w:r>
        <w:rPr>
          <w:rFonts w:eastAsia="Malgun Gothic"/>
          <w:b/>
          <w:sz w:val="24"/>
        </w:rPr>
        <w:t>25</w:t>
      </w:r>
      <w:r w:rsidR="00B02812" w:rsidRPr="0015226B">
        <w:rPr>
          <w:rFonts w:eastAsia="Malgun Gothic"/>
          <w:b/>
          <w:sz w:val="24"/>
        </w:rPr>
        <w:t xml:space="preserve"> April 2018</w:t>
      </w:r>
      <w:r w:rsidR="00483191">
        <w:rPr>
          <w:rFonts w:eastAsia="Malgun Gothic"/>
          <w:b/>
          <w:sz w:val="24"/>
        </w:rPr>
        <w:t xml:space="preserve">                                           </w:t>
      </w:r>
    </w:p>
    <w:p w14:paraId="4CF684D5" w14:textId="0CB7FF34" w:rsidR="00B02812" w:rsidRPr="002F08EB" w:rsidRDefault="00841ACB" w:rsidP="00B02812">
      <w:pPr>
        <w:pStyle w:val="Header"/>
        <w:jc w:val="both"/>
        <w:rPr>
          <w:sz w:val="24"/>
          <w:lang w:val="pt-PT" w:eastAsia="zh-CN"/>
        </w:rPr>
      </w:pPr>
      <w:r>
        <w:rPr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B35AEB2" wp14:editId="060F0ED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说明: 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8D8295" id="Freeform: Shape 1" o:spid="_x0000_s1026" alt="说明: 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anchorlock/>
              </v:shape>
            </w:pict>
          </mc:Fallback>
        </mc:AlternateContent>
      </w:r>
      <w:r w:rsidR="00B02812" w:rsidRPr="0015226B">
        <w:rPr>
          <w:sz w:val="24"/>
          <w:lang w:val="en-GB"/>
        </w:rPr>
        <w:t>Agenda item</w:t>
      </w:r>
      <w:r w:rsidR="00B02812">
        <w:rPr>
          <w:sz w:val="24"/>
          <w:lang w:val="en-GB"/>
        </w:rPr>
        <w:t>:       11</w:t>
      </w:r>
      <w:r w:rsidR="00B02812">
        <w:rPr>
          <w:sz w:val="24"/>
          <w:lang w:val="pt-PT"/>
        </w:rPr>
        <w:t>.1</w:t>
      </w:r>
      <w:r w:rsidR="0040290A">
        <w:rPr>
          <w:sz w:val="24"/>
          <w:lang w:val="pt-PT"/>
        </w:rPr>
        <w:t>.2</w:t>
      </w:r>
    </w:p>
    <w:p w14:paraId="2852B3C0" w14:textId="5267F769" w:rsidR="00B02812" w:rsidRPr="00E075ED" w:rsidRDefault="00B02812" w:rsidP="00E075ED">
      <w:pPr>
        <w:pStyle w:val="CRCoverPage"/>
        <w:tabs>
          <w:tab w:val="right" w:pos="8640"/>
        </w:tabs>
        <w:spacing w:after="240"/>
        <w:jc w:val="both"/>
        <w:rPr>
          <w:rFonts w:eastAsia="Malgun Gothic"/>
          <w:b/>
          <w:sz w:val="24"/>
        </w:rPr>
      </w:pPr>
      <w:r w:rsidRPr="00E075ED">
        <w:rPr>
          <w:rFonts w:eastAsia="Malgun Gothic"/>
          <w:b/>
          <w:sz w:val="24"/>
        </w:rPr>
        <w:t>Source:</w:t>
      </w:r>
      <w:r w:rsidR="00E075ED">
        <w:rPr>
          <w:rFonts w:eastAsia="Malgun Gothic"/>
          <w:b/>
          <w:sz w:val="24"/>
        </w:rPr>
        <w:t xml:space="preserve">  </w:t>
      </w:r>
      <w:r w:rsidRPr="00E075ED">
        <w:rPr>
          <w:rFonts w:eastAsia="Malgun Gothic"/>
          <w:sz w:val="24"/>
        </w:rPr>
        <w:t>Qualcomm Incorporated</w:t>
      </w:r>
      <w:r w:rsidR="00D53467">
        <w:rPr>
          <w:rFonts w:eastAsia="Malgun Gothic"/>
          <w:sz w:val="24"/>
        </w:rPr>
        <w:t xml:space="preserve"> (Rapporteur)</w:t>
      </w:r>
    </w:p>
    <w:p w14:paraId="07C69476" w14:textId="0214DAB8" w:rsidR="00B02812" w:rsidRPr="000B5185" w:rsidRDefault="00B02812" w:rsidP="00E075ED">
      <w:pPr>
        <w:pStyle w:val="CRCoverPage"/>
        <w:tabs>
          <w:tab w:val="right" w:pos="8640"/>
        </w:tabs>
        <w:spacing w:after="240"/>
        <w:jc w:val="both"/>
        <w:rPr>
          <w:sz w:val="32"/>
          <w:lang w:eastAsia="zh-CN"/>
        </w:rPr>
      </w:pPr>
      <w:r w:rsidRPr="00E075ED">
        <w:rPr>
          <w:rFonts w:eastAsia="Malgun Gothic"/>
          <w:b/>
          <w:sz w:val="24"/>
        </w:rPr>
        <w:t xml:space="preserve">Title: </w:t>
      </w:r>
      <w:r w:rsidR="001E4A27">
        <w:rPr>
          <w:sz w:val="24"/>
        </w:rPr>
        <w:t>U-plane aspects of</w:t>
      </w:r>
      <w:r w:rsidR="00605A43">
        <w:rPr>
          <w:sz w:val="24"/>
        </w:rPr>
        <w:t xml:space="preserve"> </w:t>
      </w:r>
      <w:r w:rsidR="000C6EC2">
        <w:rPr>
          <w:sz w:val="24"/>
        </w:rPr>
        <w:t>architecture group 1</w:t>
      </w:r>
    </w:p>
    <w:p w14:paraId="683A1FD2" w14:textId="39E79C7A" w:rsidR="00B02812" w:rsidRDefault="00B02812" w:rsidP="00B439D0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E35CDC">
        <w:rPr>
          <w:rFonts w:ascii="Arial" w:hAnsi="Arial"/>
          <w:sz w:val="24"/>
        </w:rPr>
        <w:t>Agreement</w:t>
      </w:r>
    </w:p>
    <w:p w14:paraId="18E3BAE5" w14:textId="77777777" w:rsidR="00B02812" w:rsidRDefault="00B02812" w:rsidP="00E075ED">
      <w:pPr>
        <w:pStyle w:val="Heading1"/>
        <w:pBdr>
          <w:top w:val="single" w:sz="8" w:space="1" w:color="auto"/>
        </w:pBdr>
        <w:ind w:left="0" w:firstLine="0"/>
      </w:pPr>
      <w:r>
        <w:t xml:space="preserve">1. </w:t>
      </w:r>
      <w:r w:rsidRPr="00B266B0">
        <w:t>Introduction</w:t>
      </w:r>
    </w:p>
    <w:bookmarkEnd w:id="0"/>
    <w:p w14:paraId="7385A37A" w14:textId="6B4892D9" w:rsidR="00B02812" w:rsidRDefault="00914C8E" w:rsidP="00B02812">
      <w:pPr>
        <w:rPr>
          <w:ins w:id="1" w:author="Georg Hampel" w:date="2018-05-23T04:34:00Z"/>
        </w:rPr>
      </w:pPr>
      <w:r>
        <w:t>This document includes a text proposal for TR 38.874</w:t>
      </w:r>
      <w:r w:rsidR="006F7874">
        <w:t xml:space="preserve"> on RLC in IAB architecture group 1</w:t>
      </w:r>
      <w:r>
        <w:t>.</w:t>
      </w:r>
      <w:r w:rsidR="001C6005">
        <w:t xml:space="preserve"> </w:t>
      </w:r>
      <w:r w:rsidR="001E4A27">
        <w:t>Th</w:t>
      </w:r>
      <w:r w:rsidR="000C61FB">
        <w:t>e changes include UP-related aspects on adaptation layer placement. They further include a comparison between end-to-end RLC ARQ and hop-by-hop RLC ARQ</w:t>
      </w:r>
      <w:r w:rsidR="0049551A">
        <w:t>.</w:t>
      </w:r>
    </w:p>
    <w:p w14:paraId="5A3672DC" w14:textId="75E14EA4" w:rsidR="0059154A" w:rsidRDefault="0059154A" w:rsidP="00B02812">
      <w:pPr>
        <w:rPr>
          <w:ins w:id="2" w:author="Georg Hampel" w:date="2018-05-23T04:34:00Z"/>
        </w:rPr>
      </w:pPr>
    </w:p>
    <w:p w14:paraId="1E1EE550" w14:textId="188025ED" w:rsidR="0059154A" w:rsidRDefault="0059154A" w:rsidP="0059154A">
      <w:pPr>
        <w:pStyle w:val="Heading1"/>
        <w:pBdr>
          <w:top w:val="single" w:sz="8" w:space="1" w:color="auto"/>
        </w:pBdr>
        <w:ind w:left="0" w:firstLine="0"/>
      </w:pPr>
      <w:r>
        <w:t>2. Discussion</w:t>
      </w:r>
    </w:p>
    <w:p w14:paraId="010262AB" w14:textId="2049661A" w:rsidR="0059154A" w:rsidRPr="0059154A" w:rsidRDefault="0059154A" w:rsidP="0059154A">
      <w:pPr>
        <w:pStyle w:val="Heading3"/>
      </w:pPr>
      <w:proofErr w:type="gramStart"/>
      <w:r w:rsidRPr="0059154A">
        <w:t>2.1</w:t>
      </w:r>
      <w:r>
        <w:t xml:space="preserve">  </w:t>
      </w:r>
      <w:r w:rsidRPr="0059154A">
        <w:t>Observations</w:t>
      </w:r>
      <w:proofErr w:type="gramEnd"/>
      <w:r w:rsidRPr="0059154A">
        <w:t xml:space="preserve"> on adaptation layer placement</w:t>
      </w:r>
    </w:p>
    <w:p w14:paraId="538FF95C" w14:textId="77777777" w:rsidR="0059154A" w:rsidRPr="00F74825" w:rsidRDefault="0059154A" w:rsidP="0059154A">
      <w:pPr>
        <w:pStyle w:val="ListParagraph"/>
        <w:numPr>
          <w:ilvl w:val="0"/>
          <w:numId w:val="8"/>
        </w:numPr>
        <w:spacing w:after="160" w:line="259" w:lineRule="auto"/>
      </w:pPr>
      <w:r>
        <w:t>The a</w:t>
      </w:r>
      <w:r w:rsidRPr="00F74825">
        <w:t>bove-RLC</w:t>
      </w:r>
      <w:r>
        <w:t xml:space="preserve"> adaptation layer</w:t>
      </w:r>
      <w:r w:rsidRPr="00F74825">
        <w:t xml:space="preserve"> can only support </w:t>
      </w:r>
      <w:r>
        <w:t>hop-by-hop</w:t>
      </w:r>
      <w:r w:rsidRPr="00F74825">
        <w:t xml:space="preserve"> ARQ. </w:t>
      </w:r>
      <w:r>
        <w:t>The a</w:t>
      </w:r>
      <w:r w:rsidRPr="00F74825">
        <w:t xml:space="preserve">bove-MAC </w:t>
      </w:r>
      <w:r>
        <w:t xml:space="preserve">adaptation layer can </w:t>
      </w:r>
      <w:r w:rsidRPr="00F74825">
        <w:t xml:space="preserve">support </w:t>
      </w:r>
      <w:r>
        <w:t xml:space="preserve">both hop-by-hop and end-to-end </w:t>
      </w:r>
      <w:r w:rsidRPr="00F74825">
        <w:t>ARQ.</w:t>
      </w:r>
    </w:p>
    <w:p w14:paraId="555E23F3" w14:textId="77777777" w:rsidR="0059154A" w:rsidRPr="00F74825" w:rsidRDefault="0059154A" w:rsidP="0059154A">
      <w:pPr>
        <w:pStyle w:val="ListParagraph"/>
        <w:numPr>
          <w:ilvl w:val="0"/>
          <w:numId w:val="8"/>
        </w:numPr>
        <w:spacing w:after="160" w:line="259" w:lineRule="auto"/>
      </w:pPr>
      <w:r w:rsidRPr="00F74825">
        <w:t xml:space="preserve">Both </w:t>
      </w:r>
      <w:r>
        <w:t>adaptation layer</w:t>
      </w:r>
      <w:r w:rsidRPr="00F74825">
        <w:t xml:space="preserve"> </w:t>
      </w:r>
      <w:r>
        <w:t xml:space="preserve">placements </w:t>
      </w:r>
      <w:r w:rsidRPr="00F74825">
        <w:t>can support aggregated routing</w:t>
      </w:r>
      <w:r>
        <w:t xml:space="preserve">, e.g. </w:t>
      </w:r>
      <w:r w:rsidRPr="00F74825">
        <w:t xml:space="preserve">by inserting </w:t>
      </w:r>
      <w:r>
        <w:t xml:space="preserve">an </w:t>
      </w:r>
      <w:r w:rsidRPr="00F74825">
        <w:t>IAB-node address in</w:t>
      </w:r>
      <w:r>
        <w:t>to the adaptation header</w:t>
      </w:r>
      <w:r w:rsidRPr="00F74825">
        <w:t>.</w:t>
      </w:r>
    </w:p>
    <w:p w14:paraId="17960B4E" w14:textId="77777777" w:rsidR="0059154A" w:rsidRPr="00F74825" w:rsidRDefault="0059154A" w:rsidP="0059154A">
      <w:pPr>
        <w:pStyle w:val="ListParagraph"/>
        <w:numPr>
          <w:ilvl w:val="0"/>
          <w:numId w:val="8"/>
        </w:numPr>
        <w:spacing w:after="160" w:line="259" w:lineRule="auto"/>
      </w:pPr>
      <w:r w:rsidRPr="00F74825">
        <w:t xml:space="preserve">Both </w:t>
      </w:r>
      <w:r>
        <w:t>adaptation layer</w:t>
      </w:r>
      <w:r w:rsidRPr="00F74825">
        <w:t xml:space="preserve"> </w:t>
      </w:r>
      <w:r>
        <w:t xml:space="preserve">placements </w:t>
      </w:r>
      <w:r w:rsidRPr="00F74825">
        <w:t xml:space="preserve">can support per-UE-bearer QoS for </w:t>
      </w:r>
      <w:proofErr w:type="gramStart"/>
      <w:r w:rsidRPr="00F74825">
        <w:t>a large number of</w:t>
      </w:r>
      <w:proofErr w:type="gramEnd"/>
      <w:r w:rsidRPr="00F74825">
        <w:t xml:space="preserve"> UE-bearers.</w:t>
      </w:r>
    </w:p>
    <w:p w14:paraId="723C63A2" w14:textId="77777777" w:rsidR="0059154A" w:rsidRPr="00F74825" w:rsidRDefault="0059154A" w:rsidP="0059154A">
      <w:pPr>
        <w:pStyle w:val="ListParagraph"/>
        <w:numPr>
          <w:ilvl w:val="1"/>
          <w:numId w:val="8"/>
        </w:numPr>
        <w:spacing w:after="160" w:line="259" w:lineRule="auto"/>
      </w:pPr>
      <w:r w:rsidRPr="00F74825">
        <w:t>For above</w:t>
      </w:r>
      <w:r>
        <w:t>-</w:t>
      </w:r>
      <w:r w:rsidRPr="00F74825">
        <w:t>RLC</w:t>
      </w:r>
      <w:r>
        <w:t xml:space="preserve"> adaptation layer</w:t>
      </w:r>
      <w:r w:rsidRPr="00F74825">
        <w:t xml:space="preserve">, </w:t>
      </w:r>
      <w:r>
        <w:t xml:space="preserve">the </w:t>
      </w:r>
      <w:r w:rsidRPr="00F74825">
        <w:t xml:space="preserve">LCID space </w:t>
      </w:r>
      <w:proofErr w:type="gramStart"/>
      <w:r w:rsidRPr="00F74825">
        <w:t>has to</w:t>
      </w:r>
      <w:proofErr w:type="gramEnd"/>
      <w:r w:rsidRPr="00F74825">
        <w:t xml:space="preserve"> be enhanced since each UE-bearer is mapped to an independent </w:t>
      </w:r>
      <w:r>
        <w:t>logical channel</w:t>
      </w:r>
      <w:r w:rsidRPr="00F74825">
        <w:t>.</w:t>
      </w:r>
    </w:p>
    <w:p w14:paraId="11C735D1" w14:textId="77777777" w:rsidR="0059154A" w:rsidRPr="00F74825" w:rsidRDefault="0059154A" w:rsidP="0059154A">
      <w:pPr>
        <w:pStyle w:val="ListParagraph"/>
        <w:numPr>
          <w:ilvl w:val="1"/>
          <w:numId w:val="8"/>
        </w:numPr>
        <w:spacing w:after="160" w:line="259" w:lineRule="auto"/>
      </w:pPr>
      <w:r w:rsidRPr="00F74825">
        <w:t>For above</w:t>
      </w:r>
      <w:r>
        <w:t>-</w:t>
      </w:r>
      <w:r w:rsidRPr="00F74825">
        <w:t>MAC</w:t>
      </w:r>
      <w:r>
        <w:t xml:space="preserve"> adaptation layer</w:t>
      </w:r>
      <w:r w:rsidRPr="00F74825">
        <w:t xml:space="preserve">, UE-bearer-related info </w:t>
      </w:r>
      <w:proofErr w:type="gramStart"/>
      <w:r w:rsidRPr="00F74825">
        <w:t>has to</w:t>
      </w:r>
      <w:proofErr w:type="gramEnd"/>
      <w:r w:rsidRPr="00F74825">
        <w:t xml:space="preserve"> be carried on </w:t>
      </w:r>
      <w:r>
        <w:t>the adaptation header</w:t>
      </w:r>
      <w:r w:rsidRPr="00F74825">
        <w:t>.</w:t>
      </w:r>
    </w:p>
    <w:p w14:paraId="22683F10" w14:textId="77777777" w:rsidR="0059154A" w:rsidRDefault="0059154A" w:rsidP="0059154A">
      <w:pPr>
        <w:pStyle w:val="ListParagraph"/>
        <w:numPr>
          <w:ilvl w:val="0"/>
          <w:numId w:val="8"/>
        </w:numPr>
        <w:spacing w:after="160" w:line="259" w:lineRule="auto"/>
      </w:pPr>
      <w:r w:rsidRPr="00F74825">
        <w:t xml:space="preserve">Both </w:t>
      </w:r>
      <w:r>
        <w:t xml:space="preserve">adaptation layer placements </w:t>
      </w:r>
      <w:r w:rsidRPr="00F74825">
        <w:t xml:space="preserve">can support aggregated QoS handling </w:t>
      </w:r>
      <w:r>
        <w:t>e.g. by</w:t>
      </w:r>
      <w:r w:rsidRPr="00F74825">
        <w:t xml:space="preserve"> inserting an aggregated QoS Id into </w:t>
      </w:r>
      <w:r>
        <w:t>the adaptation header.</w:t>
      </w:r>
    </w:p>
    <w:p w14:paraId="1447FBC4" w14:textId="77777777" w:rsidR="0059154A" w:rsidRDefault="0059154A" w:rsidP="0059154A">
      <w:pPr>
        <w:pStyle w:val="ListParagraph"/>
        <w:numPr>
          <w:ilvl w:val="1"/>
          <w:numId w:val="8"/>
        </w:numPr>
        <w:spacing w:after="160" w:line="259" w:lineRule="auto"/>
      </w:pPr>
      <w:r>
        <w:t>Aggregated QoS handling reduces the number of queues. This is independent on where the adaptation layer is placed.</w:t>
      </w:r>
    </w:p>
    <w:p w14:paraId="28925576" w14:textId="77777777" w:rsidR="0059154A" w:rsidRDefault="0059154A" w:rsidP="0059154A">
      <w:pPr>
        <w:pStyle w:val="ListParagraph"/>
        <w:numPr>
          <w:ilvl w:val="0"/>
          <w:numId w:val="8"/>
        </w:numPr>
        <w:spacing w:after="160" w:line="259" w:lineRule="auto"/>
      </w:pPr>
      <w:r>
        <w:t>For both adaptation layer placements, aggregation of routing and QoS handling allows proactive configuration of intermediate on-path IAB-nodes, i.e. configuration is independent of UE-bearer establishment/release.</w:t>
      </w:r>
    </w:p>
    <w:p w14:paraId="10E55FBE" w14:textId="77777777" w:rsidR="0059154A" w:rsidRDefault="0059154A" w:rsidP="0059154A">
      <w:pPr>
        <w:pStyle w:val="ListParagraph"/>
        <w:numPr>
          <w:ilvl w:val="0"/>
          <w:numId w:val="8"/>
        </w:numPr>
        <w:spacing w:after="160" w:line="259" w:lineRule="auto"/>
      </w:pPr>
      <w:r>
        <w:t>For both adaptation layer placements, RLC ARQ can be pre-processed on TX side.</w:t>
      </w:r>
    </w:p>
    <w:p w14:paraId="4A96C7A0" w14:textId="77777777" w:rsidR="0059154A" w:rsidRDefault="0059154A" w:rsidP="0059154A"/>
    <w:p w14:paraId="15752988" w14:textId="77777777" w:rsidR="0059154A" w:rsidRDefault="0059154A" w:rsidP="0059154A">
      <w:pPr>
        <w:ind w:left="360"/>
      </w:pPr>
      <w:r>
        <w:t xml:space="preserve">The study item will identify the specification impact for the following two options for IAB: </w:t>
      </w:r>
    </w:p>
    <w:p w14:paraId="4AC7092B" w14:textId="77777777" w:rsidR="0059154A" w:rsidRDefault="0059154A" w:rsidP="0059154A">
      <w:pPr>
        <w:pStyle w:val="ListParagraph"/>
        <w:numPr>
          <w:ilvl w:val="0"/>
          <w:numId w:val="9"/>
        </w:numPr>
        <w:spacing w:after="200" w:line="276" w:lineRule="auto"/>
      </w:pPr>
      <w:r>
        <w:t>Option 1: Adaptation layer is placed above the RLC.</w:t>
      </w:r>
    </w:p>
    <w:p w14:paraId="50B78A64" w14:textId="77777777" w:rsidR="0059154A" w:rsidRDefault="0059154A" w:rsidP="0059154A">
      <w:pPr>
        <w:pStyle w:val="ListParagraph"/>
        <w:numPr>
          <w:ilvl w:val="0"/>
          <w:numId w:val="9"/>
        </w:numPr>
        <w:spacing w:after="200" w:line="276" w:lineRule="auto"/>
      </w:pPr>
      <w:r>
        <w:t>Option 2: Adaptation layer is placed above the MAC</w:t>
      </w:r>
    </w:p>
    <w:p w14:paraId="2C44FB04" w14:textId="77777777" w:rsidR="0059154A" w:rsidRDefault="0059154A" w:rsidP="0059154A">
      <w:pPr>
        <w:ind w:left="360"/>
      </w:pPr>
      <w:r>
        <w:lastRenderedPageBreak/>
        <w:t>The specification impact in this context is defined relative to Rel 15 NR.</w:t>
      </w:r>
    </w:p>
    <w:p w14:paraId="6D5E9660" w14:textId="77777777" w:rsidR="0059154A" w:rsidRDefault="0059154A" w:rsidP="0059154A"/>
    <w:p w14:paraId="60BBDD7B" w14:textId="2A0DAB11" w:rsidR="0059154A" w:rsidRPr="0059154A" w:rsidRDefault="0059154A" w:rsidP="0059154A">
      <w:pPr>
        <w:pStyle w:val="Heading3"/>
        <w:rPr>
          <w:lang w:val="en-GB"/>
        </w:rPr>
      </w:pPr>
      <w:proofErr w:type="gramStart"/>
      <w:r w:rsidRPr="0059154A">
        <w:rPr>
          <w:lang w:val="en-GB"/>
        </w:rPr>
        <w:t>2.2  Observations</w:t>
      </w:r>
      <w:proofErr w:type="gramEnd"/>
      <w:r w:rsidRPr="0059154A">
        <w:rPr>
          <w:lang w:val="en-GB"/>
        </w:rPr>
        <w:t xml:space="preserve"> for end-to-end and hop-by-hop ARQ</w:t>
      </w:r>
    </w:p>
    <w:p w14:paraId="222C9439" w14:textId="77777777" w:rsidR="0059154A" w:rsidRDefault="0059154A" w:rsidP="0059154A">
      <w:pPr>
        <w:pStyle w:val="paragraph"/>
        <w:spacing w:before="0" w:beforeAutospacing="0"/>
        <w:textAlignment w:val="baseline"/>
        <w:rPr>
          <w:rStyle w:val="eop"/>
          <w:rFonts w:asciiTheme="minorHAnsi" w:hAnsiTheme="minorHAnsi" w:cs="Arial"/>
          <w:sz w:val="22"/>
          <w:szCs w:val="22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1"/>
        <w:gridCol w:w="3330"/>
        <w:gridCol w:w="3595"/>
      </w:tblGrid>
      <w:tr w:rsidR="0059154A" w14:paraId="67A25061" w14:textId="77777777" w:rsidTr="00914CA7">
        <w:tc>
          <w:tcPr>
            <w:tcW w:w="1541" w:type="dxa"/>
            <w:shd w:val="clear" w:color="auto" w:fill="D9D9D9" w:themeFill="background1" w:themeFillShade="D9"/>
          </w:tcPr>
          <w:p w14:paraId="233F0EB3" w14:textId="77777777" w:rsidR="0059154A" w:rsidRPr="00B857FD" w:rsidRDefault="0059154A" w:rsidP="00914CA7">
            <w:pPr>
              <w:pStyle w:val="paragraph"/>
              <w:spacing w:before="0" w:beforeAutospacing="0"/>
              <w:textAlignment w:val="baseline"/>
              <w:rPr>
                <w:rStyle w:val="eop"/>
                <w:rFonts w:asciiTheme="minorHAnsi" w:hAnsiTheme="minorHAnsi" w:cs="Arial"/>
                <w:b/>
                <w:sz w:val="20"/>
                <w:szCs w:val="22"/>
                <w:lang w:eastAsia="ko-KR"/>
              </w:rPr>
            </w:pPr>
            <w:r w:rsidRPr="00B857FD">
              <w:rPr>
                <w:rStyle w:val="eop"/>
                <w:rFonts w:asciiTheme="minorHAnsi" w:hAnsiTheme="minorHAnsi" w:cs="Arial"/>
                <w:b/>
                <w:sz w:val="20"/>
                <w:szCs w:val="22"/>
                <w:lang w:eastAsia="ko-KR"/>
              </w:rPr>
              <w:t>Metric</w:t>
            </w:r>
          </w:p>
        </w:tc>
        <w:tc>
          <w:tcPr>
            <w:tcW w:w="3330" w:type="dxa"/>
            <w:shd w:val="clear" w:color="auto" w:fill="D9D9D9" w:themeFill="background1" w:themeFillShade="D9"/>
          </w:tcPr>
          <w:p w14:paraId="4523A126" w14:textId="77777777" w:rsidR="0059154A" w:rsidRPr="00B857FD" w:rsidRDefault="0059154A" w:rsidP="00914CA7">
            <w:pPr>
              <w:pStyle w:val="paragraph"/>
              <w:spacing w:before="0" w:beforeAutospacing="0"/>
              <w:jc w:val="center"/>
              <w:textAlignment w:val="baseline"/>
              <w:rPr>
                <w:rStyle w:val="eop"/>
                <w:rFonts w:asciiTheme="minorHAnsi" w:hAnsiTheme="minorHAnsi" w:cs="Arial"/>
                <w:b/>
                <w:sz w:val="20"/>
                <w:szCs w:val="22"/>
                <w:lang w:eastAsia="ko-KR"/>
              </w:rPr>
            </w:pPr>
            <w:r w:rsidRPr="00B857FD">
              <w:rPr>
                <w:rStyle w:val="eop"/>
                <w:rFonts w:asciiTheme="minorHAnsi" w:hAnsiTheme="minorHAnsi" w:cs="Arial"/>
                <w:b/>
                <w:sz w:val="20"/>
                <w:szCs w:val="22"/>
                <w:lang w:eastAsia="ko-KR"/>
              </w:rPr>
              <w:t>Hop-by-hop RLC ARQ</w:t>
            </w:r>
          </w:p>
        </w:tc>
        <w:tc>
          <w:tcPr>
            <w:tcW w:w="3595" w:type="dxa"/>
            <w:shd w:val="clear" w:color="auto" w:fill="D9D9D9" w:themeFill="background1" w:themeFillShade="D9"/>
          </w:tcPr>
          <w:p w14:paraId="02EA0A85" w14:textId="77777777" w:rsidR="0059154A" w:rsidRPr="00B857FD" w:rsidRDefault="0059154A" w:rsidP="00914CA7">
            <w:pPr>
              <w:pStyle w:val="paragraph"/>
              <w:spacing w:before="0" w:beforeAutospacing="0"/>
              <w:jc w:val="center"/>
              <w:textAlignment w:val="baseline"/>
              <w:rPr>
                <w:rStyle w:val="eop"/>
                <w:rFonts w:asciiTheme="minorHAnsi" w:hAnsiTheme="minorHAnsi" w:cs="Arial"/>
                <w:b/>
                <w:sz w:val="20"/>
                <w:szCs w:val="22"/>
                <w:lang w:eastAsia="ko-KR"/>
              </w:rPr>
            </w:pPr>
            <w:r w:rsidRPr="00B857FD">
              <w:rPr>
                <w:rStyle w:val="eop"/>
                <w:rFonts w:asciiTheme="minorHAnsi" w:hAnsiTheme="minorHAnsi" w:cs="Arial"/>
                <w:b/>
                <w:sz w:val="20"/>
                <w:szCs w:val="22"/>
                <w:lang w:eastAsia="ko-KR"/>
              </w:rPr>
              <w:t>End-to-end RLC ARQ</w:t>
            </w:r>
          </w:p>
        </w:tc>
      </w:tr>
      <w:tr w:rsidR="0059154A" w14:paraId="03F2A6DB" w14:textId="77777777" w:rsidTr="00914CA7">
        <w:trPr>
          <w:trHeight w:val="845"/>
        </w:trPr>
        <w:tc>
          <w:tcPr>
            <w:tcW w:w="1541" w:type="dxa"/>
            <w:shd w:val="clear" w:color="auto" w:fill="F2F2F2" w:themeFill="background1" w:themeFillShade="F2"/>
          </w:tcPr>
          <w:p w14:paraId="58F27EB1" w14:textId="77777777" w:rsidR="0059154A" w:rsidRPr="00B857FD" w:rsidRDefault="0059154A" w:rsidP="00914CA7">
            <w:pPr>
              <w:pStyle w:val="paragraph"/>
              <w:spacing w:before="0" w:beforeAutospacing="0"/>
              <w:textAlignment w:val="baseline"/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r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  <w:t>Forwarding latency</w:t>
            </w:r>
          </w:p>
        </w:tc>
        <w:tc>
          <w:tcPr>
            <w:tcW w:w="3330" w:type="dxa"/>
            <w:shd w:val="clear" w:color="auto" w:fill="FFCCFF"/>
          </w:tcPr>
          <w:p w14:paraId="69F33AE5" w14:textId="77777777" w:rsidR="0059154A" w:rsidRPr="00B857FD" w:rsidRDefault="0059154A" w:rsidP="00914CA7">
            <w:pPr>
              <w:pStyle w:val="paragraph"/>
              <w:spacing w:before="0" w:beforeAutospacing="0"/>
              <w:textAlignment w:val="baseline"/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r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  <w:t xml:space="preserve">Potentially higher as packets </w:t>
            </w:r>
            <w:proofErr w:type="gramStart"/>
            <w:r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  <w:t>have to</w:t>
            </w:r>
            <w:proofErr w:type="gramEnd"/>
            <w:r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  <w:t xml:space="preserve"> pass through RLC-state machine on each hop.</w:t>
            </w:r>
          </w:p>
        </w:tc>
        <w:tc>
          <w:tcPr>
            <w:tcW w:w="3595" w:type="dxa"/>
            <w:shd w:val="clear" w:color="auto" w:fill="CCFFCC"/>
          </w:tcPr>
          <w:p w14:paraId="332740EE" w14:textId="77777777" w:rsidR="0059154A" w:rsidRPr="00914181" w:rsidRDefault="0059154A" w:rsidP="00914CA7">
            <w:pPr>
              <w:pStyle w:val="paragraph"/>
              <w:spacing w:before="0" w:beforeAutospacing="0"/>
              <w:textAlignment w:val="baseline"/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r w:rsidRPr="00914181"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  <w:t xml:space="preserve">Potentially </w:t>
            </w:r>
            <w:r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  <w:t>lower</w:t>
            </w:r>
            <w:r w:rsidRPr="00914181"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  <w:t xml:space="preserve"> as packets do not go through the RLC state machine on intermediate IAB-node</w:t>
            </w:r>
            <w:r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  <w:t>s.</w:t>
            </w:r>
          </w:p>
        </w:tc>
      </w:tr>
      <w:tr w:rsidR="0059154A" w14:paraId="41B6EC8C" w14:textId="77777777" w:rsidTr="00914CA7">
        <w:trPr>
          <w:trHeight w:val="890"/>
        </w:trPr>
        <w:tc>
          <w:tcPr>
            <w:tcW w:w="1541" w:type="dxa"/>
            <w:shd w:val="clear" w:color="auto" w:fill="F2F2F2" w:themeFill="background1" w:themeFillShade="F2"/>
          </w:tcPr>
          <w:p w14:paraId="0EF7E279" w14:textId="77777777" w:rsidR="0059154A" w:rsidRPr="00B857FD" w:rsidRDefault="0059154A" w:rsidP="00914CA7">
            <w:pPr>
              <w:pStyle w:val="paragraph"/>
              <w:spacing w:before="0" w:beforeAutospacing="0"/>
              <w:textAlignment w:val="baseline"/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r w:rsidRPr="00B857FD"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  <w:t>Latency</w:t>
            </w:r>
            <w:r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  <w:t xml:space="preserve"> due to retransmission</w:t>
            </w:r>
          </w:p>
        </w:tc>
        <w:tc>
          <w:tcPr>
            <w:tcW w:w="3330" w:type="dxa"/>
            <w:shd w:val="clear" w:color="auto" w:fill="CCFFCC"/>
          </w:tcPr>
          <w:p w14:paraId="56B7F74D" w14:textId="1469F18B" w:rsidR="0059154A" w:rsidRPr="00B857FD" w:rsidRDefault="003913DE" w:rsidP="00914CA7">
            <w:pPr>
              <w:pStyle w:val="paragraph"/>
              <w:spacing w:before="0" w:beforeAutospacing="0"/>
              <w:textAlignment w:val="baseline"/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r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  <w:t>I</w:t>
            </w:r>
            <w:r>
              <w:rPr>
                <w:rStyle w:val="eop"/>
                <w:rFonts w:asciiTheme="minorHAnsi" w:hAnsiTheme="minorHAnsi" w:cs="Arial"/>
                <w:sz w:val="20"/>
                <w:lang w:eastAsia="ko-KR"/>
              </w:rPr>
              <w:t>ndependent of number of hops</w:t>
            </w:r>
          </w:p>
        </w:tc>
        <w:tc>
          <w:tcPr>
            <w:tcW w:w="3595" w:type="dxa"/>
            <w:shd w:val="clear" w:color="auto" w:fill="FFCCFF"/>
          </w:tcPr>
          <w:p w14:paraId="6A97196A" w14:textId="1F1B7238" w:rsidR="0059154A" w:rsidRPr="00914181" w:rsidRDefault="003913DE" w:rsidP="00914CA7">
            <w:pPr>
              <w:pStyle w:val="paragraph"/>
              <w:spacing w:before="0" w:beforeAutospacing="0"/>
              <w:textAlignment w:val="baseline"/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r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  <w:t>Increases with number of hops</w:t>
            </w:r>
          </w:p>
        </w:tc>
      </w:tr>
      <w:tr w:rsidR="0059154A" w14:paraId="6A816A4D" w14:textId="77777777" w:rsidTr="00914CA7">
        <w:trPr>
          <w:trHeight w:val="899"/>
        </w:trPr>
        <w:tc>
          <w:tcPr>
            <w:tcW w:w="1541" w:type="dxa"/>
            <w:shd w:val="clear" w:color="auto" w:fill="F2F2F2" w:themeFill="background1" w:themeFillShade="F2"/>
          </w:tcPr>
          <w:p w14:paraId="219D8610" w14:textId="77777777" w:rsidR="0059154A" w:rsidRPr="00914181" w:rsidRDefault="0059154A" w:rsidP="00914CA7">
            <w:pPr>
              <w:pStyle w:val="paragraph"/>
              <w:spacing w:before="0" w:beforeAutospacing="0"/>
              <w:textAlignment w:val="baseline"/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r w:rsidRPr="00251C82"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  <w:t>Capacity</w:t>
            </w:r>
          </w:p>
        </w:tc>
        <w:tc>
          <w:tcPr>
            <w:tcW w:w="3330" w:type="dxa"/>
            <w:shd w:val="clear" w:color="auto" w:fill="CCFFCC"/>
          </w:tcPr>
          <w:p w14:paraId="332CC711" w14:textId="77777777" w:rsidR="0059154A" w:rsidRDefault="0059154A" w:rsidP="00914CA7">
            <w:pPr>
              <w:pStyle w:val="paragraph"/>
              <w:spacing w:before="0" w:beforeAutospacing="0"/>
              <w:textAlignment w:val="baseline"/>
              <w:rPr>
                <w:rFonts w:asciiTheme="minorHAnsi" w:hAnsiTheme="minorHAnsi"/>
                <w:sz w:val="20"/>
                <w:szCs w:val="22"/>
              </w:rPr>
            </w:pPr>
            <w:r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  <w:t>Packet loss requires retransmission only on one link. Avoids redundant retransmission of packets over links where the packet has already been successfully transmitted.</w:t>
            </w:r>
          </w:p>
        </w:tc>
        <w:tc>
          <w:tcPr>
            <w:tcW w:w="3595" w:type="dxa"/>
            <w:shd w:val="clear" w:color="auto" w:fill="FFCCFF"/>
          </w:tcPr>
          <w:p w14:paraId="57DD93F1" w14:textId="77777777" w:rsidR="0059154A" w:rsidRDefault="0059154A" w:rsidP="00914CA7">
            <w:pPr>
              <w:pStyle w:val="paragraph"/>
              <w:spacing w:before="0" w:beforeAutospacing="0"/>
              <w:textAlignment w:val="baseline"/>
              <w:rPr>
                <w:rFonts w:asciiTheme="minorHAnsi" w:hAnsiTheme="minorHAnsi"/>
                <w:sz w:val="20"/>
                <w:szCs w:val="22"/>
              </w:rPr>
            </w:pPr>
            <w:r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  <w:t xml:space="preserve">Packet loss may imply retransmission on multiple links, including those where the packet was already successfully transmitted. </w:t>
            </w:r>
          </w:p>
        </w:tc>
      </w:tr>
      <w:tr w:rsidR="0059154A" w14:paraId="1D527504" w14:textId="77777777" w:rsidTr="00914CA7">
        <w:trPr>
          <w:trHeight w:val="899"/>
        </w:trPr>
        <w:tc>
          <w:tcPr>
            <w:tcW w:w="1541" w:type="dxa"/>
            <w:shd w:val="clear" w:color="auto" w:fill="F2F2F2" w:themeFill="background1" w:themeFillShade="F2"/>
          </w:tcPr>
          <w:p w14:paraId="01D7FF71" w14:textId="37F36F18" w:rsidR="0059154A" w:rsidRPr="00B857FD" w:rsidRDefault="004019B9" w:rsidP="00914CA7">
            <w:pPr>
              <w:pStyle w:val="paragraph"/>
              <w:spacing w:before="0" w:beforeAutospacing="0"/>
              <w:textAlignment w:val="baseline"/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r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  <w:t>H</w:t>
            </w:r>
            <w:r w:rsidR="007474AC"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  <w:t>op count</w:t>
            </w:r>
            <w:r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  <w:t xml:space="preserve"> limitation</w:t>
            </w:r>
            <w:r w:rsidR="007877FD"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  <w:t xml:space="preserve"> due to RLC parameters</w:t>
            </w:r>
          </w:p>
        </w:tc>
        <w:tc>
          <w:tcPr>
            <w:tcW w:w="3330" w:type="dxa"/>
            <w:shd w:val="clear" w:color="auto" w:fill="CCFFCC"/>
          </w:tcPr>
          <w:p w14:paraId="10BC2E6C" w14:textId="0463BBF1" w:rsidR="008F7AF7" w:rsidRDefault="008A56F2" w:rsidP="00914CA7">
            <w:pPr>
              <w:pStyle w:val="paragraph"/>
              <w:spacing w:before="0" w:beforeAutospacing="0"/>
              <w:textAlignment w:val="baseline"/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r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  <w:t>Hop count is not affected by max window size.</w:t>
            </w:r>
          </w:p>
          <w:p w14:paraId="566F4201" w14:textId="776249F5" w:rsidR="008F7AF7" w:rsidRPr="00B857FD" w:rsidRDefault="008F7AF7" w:rsidP="00914CA7">
            <w:pPr>
              <w:pStyle w:val="paragraph"/>
              <w:spacing w:before="0" w:beforeAutospacing="0"/>
              <w:textAlignment w:val="baseline"/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</w:p>
        </w:tc>
        <w:tc>
          <w:tcPr>
            <w:tcW w:w="3595" w:type="dxa"/>
            <w:shd w:val="clear" w:color="auto" w:fill="FFCCFF"/>
          </w:tcPr>
          <w:p w14:paraId="054403CD" w14:textId="2156D9EB" w:rsidR="008F7AF7" w:rsidRPr="00914181" w:rsidRDefault="008F7AF7" w:rsidP="00914CA7">
            <w:pPr>
              <w:pStyle w:val="paragraph"/>
              <w:spacing w:before="0" w:beforeAutospacing="0"/>
              <w:textAlignment w:val="baseline"/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r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  <w:t xml:space="preserve">Hop count </w:t>
            </w:r>
            <w:r w:rsidR="002A7516"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  <w:t>ma</w:t>
            </w:r>
            <w:r w:rsidR="002208CC"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  <w:t>y be</w:t>
            </w:r>
            <w:r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  <w:t xml:space="preserve"> limited by the end-to-end </w:t>
            </w:r>
            <w:r w:rsidR="007223D3"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  <w:t xml:space="preserve">RLC </w:t>
            </w:r>
            <w:r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  <w:t xml:space="preserve">latency </w:t>
            </w:r>
            <w:r w:rsidR="007223D3"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  <w:t>due to</w:t>
            </w:r>
            <w:r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  <w:t xml:space="preserve"> max window size.</w:t>
            </w:r>
          </w:p>
        </w:tc>
      </w:tr>
      <w:tr w:rsidR="0059154A" w14:paraId="12676153" w14:textId="77777777" w:rsidTr="00914CA7">
        <w:trPr>
          <w:trHeight w:val="1151"/>
        </w:trPr>
        <w:tc>
          <w:tcPr>
            <w:tcW w:w="1541" w:type="dxa"/>
            <w:shd w:val="clear" w:color="auto" w:fill="F2F2F2" w:themeFill="background1" w:themeFillShade="F2"/>
          </w:tcPr>
          <w:p w14:paraId="7F5FCE00" w14:textId="77777777" w:rsidR="0059154A" w:rsidRPr="00914181" w:rsidRDefault="0059154A" w:rsidP="00914CA7">
            <w:pPr>
              <w:pStyle w:val="paragraph"/>
              <w:spacing w:before="0" w:beforeAutospacing="0"/>
              <w:textAlignment w:val="baseline"/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r w:rsidRPr="00914181"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  <w:t>Processing and memory impact on intermediate IAB-nodes</w:t>
            </w:r>
          </w:p>
        </w:tc>
        <w:tc>
          <w:tcPr>
            <w:tcW w:w="3330" w:type="dxa"/>
            <w:shd w:val="clear" w:color="auto" w:fill="FFCCFF"/>
          </w:tcPr>
          <w:p w14:paraId="196ED502" w14:textId="77777777" w:rsidR="0059154A" w:rsidRPr="00914181" w:rsidRDefault="0059154A" w:rsidP="00914CA7">
            <w:pPr>
              <w:pStyle w:val="paragraph"/>
              <w:spacing w:before="0" w:beforeAutospacing="0"/>
              <w:textAlignment w:val="baseline"/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r>
              <w:rPr>
                <w:rFonts w:asciiTheme="minorHAnsi" w:hAnsiTheme="minorHAnsi"/>
                <w:sz w:val="20"/>
                <w:szCs w:val="22"/>
              </w:rPr>
              <w:t>Larger since processing and memory is required on intermediate IAB-nodes.</w:t>
            </w:r>
            <w:r w:rsidRPr="00914181">
              <w:rPr>
                <w:rFonts w:asciiTheme="minorHAnsi" w:hAnsiTheme="minorHAnsi"/>
                <w:sz w:val="20"/>
                <w:szCs w:val="22"/>
              </w:rPr>
              <w:t xml:space="preserve"> </w:t>
            </w:r>
          </w:p>
        </w:tc>
        <w:tc>
          <w:tcPr>
            <w:tcW w:w="3595" w:type="dxa"/>
            <w:shd w:val="clear" w:color="auto" w:fill="CCFFCC"/>
          </w:tcPr>
          <w:p w14:paraId="4BEE5CB5" w14:textId="77777777" w:rsidR="0059154A" w:rsidRPr="00914181" w:rsidRDefault="0059154A" w:rsidP="00914CA7">
            <w:pPr>
              <w:pStyle w:val="paragraph"/>
              <w:spacing w:before="0" w:beforeAutospacing="0"/>
              <w:textAlignment w:val="baseline"/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r>
              <w:rPr>
                <w:rFonts w:asciiTheme="minorHAnsi" w:hAnsiTheme="minorHAnsi"/>
                <w:sz w:val="20"/>
                <w:szCs w:val="22"/>
              </w:rPr>
              <w:t>Smaller</w:t>
            </w:r>
            <w:r w:rsidRPr="00914181">
              <w:rPr>
                <w:rFonts w:asciiTheme="minorHAnsi" w:hAnsiTheme="minorHAnsi"/>
                <w:sz w:val="20"/>
                <w:szCs w:val="22"/>
              </w:rPr>
              <w:t xml:space="preserve"> since intermediate path-nodes do not need ARQ state machine and flow window.</w:t>
            </w:r>
          </w:p>
        </w:tc>
      </w:tr>
      <w:tr w:rsidR="0059154A" w14:paraId="05CE73C3" w14:textId="77777777" w:rsidTr="00743750">
        <w:trPr>
          <w:trHeight w:val="602"/>
        </w:trPr>
        <w:tc>
          <w:tcPr>
            <w:tcW w:w="1541" w:type="dxa"/>
            <w:shd w:val="clear" w:color="auto" w:fill="F2F2F2" w:themeFill="background1" w:themeFillShade="F2"/>
          </w:tcPr>
          <w:p w14:paraId="230D7144" w14:textId="77777777" w:rsidR="0059154A" w:rsidRPr="00914181" w:rsidRDefault="0059154A" w:rsidP="00914CA7">
            <w:pPr>
              <w:pStyle w:val="paragraph"/>
              <w:spacing w:before="0" w:beforeAutospacing="0"/>
              <w:textAlignment w:val="baseline"/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r w:rsidRPr="00914181"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  <w:t>Specification impact</w:t>
            </w:r>
          </w:p>
        </w:tc>
        <w:tc>
          <w:tcPr>
            <w:tcW w:w="3330" w:type="dxa"/>
            <w:shd w:val="clear" w:color="auto" w:fill="CCFFCC"/>
          </w:tcPr>
          <w:p w14:paraId="55BEF573" w14:textId="4E59200F" w:rsidR="0059154A" w:rsidRPr="00914181" w:rsidRDefault="0059154A" w:rsidP="00914CA7">
            <w:pPr>
              <w:pStyle w:val="ListParagraph2"/>
              <w:spacing w:after="100" w:afterAutospacing="1"/>
              <w:ind w:left="0"/>
              <w:rPr>
                <w:rStyle w:val="eop"/>
                <w:rFonts w:asciiTheme="minorHAnsi" w:hAnsiTheme="minorHAnsi"/>
                <w:szCs w:val="22"/>
                <w:lang w:val="en-US"/>
              </w:rPr>
            </w:pPr>
            <w:r>
              <w:rPr>
                <w:rStyle w:val="eop"/>
                <w:rFonts w:asciiTheme="minorHAnsi" w:hAnsiTheme="minorHAnsi"/>
                <w:szCs w:val="22"/>
              </w:rPr>
              <w:t xml:space="preserve">No </w:t>
            </w:r>
            <w:r w:rsidR="00554782">
              <w:rPr>
                <w:rStyle w:val="eop"/>
                <w:rFonts w:asciiTheme="minorHAnsi" w:hAnsiTheme="minorHAnsi"/>
                <w:szCs w:val="22"/>
              </w:rPr>
              <w:t>stage-3 impact expected</w:t>
            </w:r>
          </w:p>
        </w:tc>
        <w:tc>
          <w:tcPr>
            <w:tcW w:w="3595" w:type="dxa"/>
            <w:shd w:val="clear" w:color="auto" w:fill="FFCCFF"/>
          </w:tcPr>
          <w:p w14:paraId="19DB1C04" w14:textId="04E8F820" w:rsidR="0059154A" w:rsidRPr="00914181" w:rsidRDefault="00554782" w:rsidP="00914CA7">
            <w:pPr>
              <w:pStyle w:val="ListParagraph2"/>
              <w:spacing w:after="100" w:afterAutospacing="1"/>
              <w:ind w:left="0"/>
              <w:rPr>
                <w:rStyle w:val="eop"/>
                <w:rFonts w:asciiTheme="minorHAnsi" w:hAnsiTheme="minorHAnsi"/>
                <w:szCs w:val="22"/>
                <w:lang w:val="en-US"/>
              </w:rPr>
            </w:pPr>
            <w:r>
              <w:rPr>
                <w:rStyle w:val="eop"/>
                <w:rFonts w:asciiTheme="minorHAnsi" w:hAnsiTheme="minorHAnsi"/>
                <w:szCs w:val="22"/>
              </w:rPr>
              <w:t>Potential stage-3 impact</w:t>
            </w:r>
            <w:r w:rsidR="0059154A">
              <w:rPr>
                <w:rStyle w:val="eop"/>
                <w:rFonts w:cs="Arial"/>
                <w:lang w:eastAsia="ko-KR"/>
              </w:rPr>
              <w:t xml:space="preserve"> </w:t>
            </w:r>
          </w:p>
        </w:tc>
      </w:tr>
      <w:tr w:rsidR="0059154A" w14:paraId="0BF2BE9F" w14:textId="77777777" w:rsidTr="00914CA7">
        <w:trPr>
          <w:trHeight w:val="1115"/>
        </w:trPr>
        <w:tc>
          <w:tcPr>
            <w:tcW w:w="1541" w:type="dxa"/>
            <w:shd w:val="clear" w:color="auto" w:fill="F2F2F2" w:themeFill="background1" w:themeFillShade="F2"/>
          </w:tcPr>
          <w:p w14:paraId="5C3BBD0E" w14:textId="77777777" w:rsidR="0059154A" w:rsidRPr="00914CA7" w:rsidRDefault="0059154A" w:rsidP="00914CA7">
            <w:pPr>
              <w:pStyle w:val="paragraph"/>
              <w:spacing w:before="0" w:beforeAutospacing="0"/>
              <w:textAlignment w:val="baseline"/>
              <w:rPr>
                <w:rStyle w:val="eop"/>
                <w:rFonts w:asciiTheme="minorHAnsi" w:hAnsiTheme="minorHAnsi" w:cs="Arial"/>
                <w:dstrike/>
                <w:sz w:val="20"/>
                <w:szCs w:val="22"/>
                <w:u w:val="single"/>
                <w:lang w:eastAsia="ko-KR"/>
              </w:rPr>
            </w:pPr>
            <w:r w:rsidRPr="00B857FD"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  <w:t>Operational impact</w:t>
            </w:r>
          </w:p>
        </w:tc>
        <w:tc>
          <w:tcPr>
            <w:tcW w:w="3330" w:type="dxa"/>
            <w:shd w:val="clear" w:color="auto" w:fill="CCFFCC"/>
          </w:tcPr>
          <w:p w14:paraId="7AD0AB48" w14:textId="77777777" w:rsidR="0059154A" w:rsidRPr="00914CA7" w:rsidRDefault="0059154A" w:rsidP="00914CA7">
            <w:pPr>
              <w:pStyle w:val="paragraph"/>
              <w:spacing w:before="0" w:beforeAutospacing="0"/>
              <w:textAlignment w:val="baseline"/>
              <w:rPr>
                <w:rStyle w:val="eop"/>
                <w:rFonts w:asciiTheme="minorHAnsi" w:hAnsiTheme="minorHAnsi" w:cs="Arial"/>
                <w:dstrike/>
                <w:sz w:val="20"/>
                <w:szCs w:val="22"/>
                <w:u w:val="single"/>
                <w:lang w:eastAsia="ko-KR"/>
              </w:rPr>
            </w:pPr>
            <w:r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  <w:t>IAB-nodes and IAB-donors use the same hop-by-hop RLC ARQ. This makes upgrade of IAB-node to IAB-donor at availability of fiber more seamlessly.</w:t>
            </w:r>
          </w:p>
        </w:tc>
        <w:tc>
          <w:tcPr>
            <w:tcW w:w="3595" w:type="dxa"/>
            <w:shd w:val="clear" w:color="auto" w:fill="FFCCFF"/>
          </w:tcPr>
          <w:p w14:paraId="3247EA42" w14:textId="77777777" w:rsidR="0059154A" w:rsidRPr="00914CA7" w:rsidRDefault="0059154A" w:rsidP="00914CA7">
            <w:pPr>
              <w:pStyle w:val="paragraph"/>
              <w:spacing w:before="0" w:beforeAutospacing="0"/>
              <w:textAlignment w:val="baseline"/>
              <w:rPr>
                <w:rStyle w:val="eop"/>
                <w:rFonts w:asciiTheme="minorHAnsi" w:hAnsiTheme="minorHAnsi" w:cs="Arial"/>
                <w:dstrike/>
                <w:sz w:val="20"/>
                <w:szCs w:val="22"/>
                <w:u w:val="single"/>
                <w:lang w:eastAsia="ko-KR"/>
              </w:rPr>
            </w:pPr>
            <w:r w:rsidRPr="00914181"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  <w:t>End-to-end RLC ARQ results in a greater architectural difference between IAB nodes vs. IAB donor nodes. This means that the upgrade of an IAB node to an IAB donor upon availability of fiber, is a greater step up, requiring additional testing, etc.</w:t>
            </w:r>
          </w:p>
        </w:tc>
      </w:tr>
      <w:tr w:rsidR="0059154A" w14:paraId="1D45694C" w14:textId="77777777" w:rsidTr="00914CA7">
        <w:tc>
          <w:tcPr>
            <w:tcW w:w="1541" w:type="dxa"/>
            <w:shd w:val="clear" w:color="auto" w:fill="F2F2F2" w:themeFill="background1" w:themeFillShade="F2"/>
          </w:tcPr>
          <w:p w14:paraId="7A8788AA" w14:textId="77777777" w:rsidR="0059154A" w:rsidRPr="00914181" w:rsidRDefault="0059154A" w:rsidP="00914CA7">
            <w:pPr>
              <w:pStyle w:val="paragraph"/>
              <w:spacing w:before="0" w:beforeAutospacing="0"/>
              <w:textAlignment w:val="baseline"/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r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  <w:t>Configuration complexity</w:t>
            </w:r>
          </w:p>
        </w:tc>
        <w:tc>
          <w:tcPr>
            <w:tcW w:w="3330" w:type="dxa"/>
            <w:shd w:val="clear" w:color="auto" w:fill="CCFFCC"/>
          </w:tcPr>
          <w:p w14:paraId="3C92D6B9" w14:textId="77777777" w:rsidR="0059154A" w:rsidRPr="00914181" w:rsidRDefault="0059154A" w:rsidP="00914CA7">
            <w:pPr>
              <w:pStyle w:val="paragraph"/>
              <w:spacing w:before="0" w:beforeAutospacing="0"/>
              <w:textAlignment w:val="baseline"/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r w:rsidRPr="00914181"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  <w:t>RLC timers</w:t>
            </w:r>
            <w:r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  <w:t xml:space="preserve"> are not dependent on hop-count.</w:t>
            </w:r>
          </w:p>
        </w:tc>
        <w:tc>
          <w:tcPr>
            <w:tcW w:w="3595" w:type="dxa"/>
            <w:shd w:val="clear" w:color="auto" w:fill="FFCCFF"/>
          </w:tcPr>
          <w:p w14:paraId="68443F83" w14:textId="77777777" w:rsidR="0059154A" w:rsidRPr="00914181" w:rsidRDefault="0059154A" w:rsidP="00914CA7">
            <w:pPr>
              <w:pStyle w:val="paragraph"/>
              <w:spacing w:before="0" w:beforeAutospacing="0"/>
              <w:textAlignment w:val="baseline"/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r w:rsidRPr="00914181">
              <w:rPr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  <w:t xml:space="preserve">RLC timers become hop-count dependent. </w:t>
            </w:r>
          </w:p>
        </w:tc>
      </w:tr>
    </w:tbl>
    <w:p w14:paraId="069D0E47" w14:textId="77777777" w:rsidR="0059154A" w:rsidRDefault="0059154A" w:rsidP="0059154A">
      <w:pPr>
        <w:pStyle w:val="paragraph"/>
        <w:spacing w:before="0" w:beforeAutospacing="0"/>
        <w:textAlignment w:val="baseline"/>
        <w:rPr>
          <w:rStyle w:val="eop"/>
          <w:rFonts w:asciiTheme="minorHAnsi" w:hAnsiTheme="minorHAnsi" w:cs="Arial"/>
          <w:sz w:val="22"/>
          <w:szCs w:val="22"/>
          <w:lang w:eastAsia="ko-KR"/>
        </w:rPr>
      </w:pPr>
    </w:p>
    <w:p w14:paraId="68DD79AD" w14:textId="77777777" w:rsidR="00D70BA3" w:rsidRPr="00F123AD" w:rsidRDefault="00D70BA3" w:rsidP="00D70BA3">
      <w:pPr>
        <w:rPr>
          <w:color w:val="000000"/>
          <w:lang w:eastAsia="en-US"/>
        </w:rPr>
      </w:pPr>
    </w:p>
    <w:p w14:paraId="1391D384" w14:textId="7AC516DB" w:rsidR="00484C37" w:rsidRDefault="006754A7" w:rsidP="00484C37">
      <w:pPr>
        <w:pStyle w:val="Heading1"/>
        <w:pBdr>
          <w:top w:val="single" w:sz="4" w:space="1" w:color="auto"/>
        </w:pBdr>
      </w:pPr>
      <w:r>
        <w:t>3</w:t>
      </w:r>
      <w:r w:rsidR="00484C37">
        <w:t xml:space="preserve">. </w:t>
      </w:r>
      <w:r w:rsidR="00914C8E">
        <w:t>Text Proposal for TR 38.874</w:t>
      </w:r>
    </w:p>
    <w:p w14:paraId="5C6C377B" w14:textId="77777777" w:rsidR="00537612" w:rsidRDefault="00537612" w:rsidP="002B0092">
      <w:pPr>
        <w:jc w:val="center"/>
        <w:rPr>
          <w:rStyle w:val="Hyperlink"/>
          <w:b/>
          <w:color w:val="000000"/>
          <w:u w:val="none"/>
        </w:rPr>
      </w:pPr>
    </w:p>
    <w:p w14:paraId="3E99634B" w14:textId="77777777" w:rsidR="00D70BA3" w:rsidRPr="00914C8E" w:rsidRDefault="00914C8E" w:rsidP="00D70BA3">
      <w:pPr>
        <w:rPr>
          <w:rStyle w:val="Hyperlink"/>
          <w:color w:val="000000"/>
          <w:u w:val="none"/>
        </w:rPr>
      </w:pPr>
      <w:r w:rsidRPr="00914C8E">
        <w:rPr>
          <w:rStyle w:val="Hyperlink"/>
          <w:color w:val="000000"/>
          <w:u w:val="none"/>
        </w:rPr>
        <w:t>The following changes to TR 38.874 are proposed:</w:t>
      </w:r>
    </w:p>
    <w:p w14:paraId="1D830685" w14:textId="77777777" w:rsidR="001642DF" w:rsidRDefault="001642DF" w:rsidP="001642DF">
      <w:pPr>
        <w:rPr>
          <w:rStyle w:val="Hyperlink"/>
          <w:color w:val="000000"/>
          <w:u w:val="none"/>
        </w:rPr>
      </w:pPr>
    </w:p>
    <w:p w14:paraId="469DE0BA" w14:textId="77777777" w:rsidR="001642DF" w:rsidRDefault="00AC2EAC" w:rsidP="00AC2EAC">
      <w:pPr>
        <w:jc w:val="center"/>
        <w:rPr>
          <w:rFonts w:ascii="Times New Roman" w:hAnsi="Times New Roman" w:cs="Times New Roman"/>
          <w:b/>
          <w:sz w:val="36"/>
        </w:rPr>
      </w:pPr>
      <w:r w:rsidRPr="00AC2EAC">
        <w:rPr>
          <w:rFonts w:ascii="Times New Roman" w:hAnsi="Times New Roman" w:cs="Times New Roman"/>
          <w:b/>
          <w:sz w:val="36"/>
        </w:rPr>
        <w:t>********* Start of Change **********</w:t>
      </w:r>
    </w:p>
    <w:p w14:paraId="33D68B53" w14:textId="2D7246C9" w:rsidR="001141A9" w:rsidRDefault="00E71397" w:rsidP="001141A9">
      <w:pPr>
        <w:pStyle w:val="Heading1"/>
        <w:pBdr>
          <w:top w:val="single" w:sz="4" w:space="1" w:color="auto"/>
        </w:pBdr>
      </w:pPr>
      <w:r>
        <w:rPr>
          <w:rFonts w:ascii="Times New Roman" w:hAnsi="Times New Roman"/>
          <w:b/>
        </w:rPr>
        <w:br w:type="page"/>
      </w:r>
      <w:bookmarkStart w:id="3" w:name="_Toc510529868"/>
      <w:r w:rsidR="001141A9">
        <w:lastRenderedPageBreak/>
        <w:t>8. Radio protocol aspects</w:t>
      </w:r>
    </w:p>
    <w:p w14:paraId="23C40D8D" w14:textId="77777777" w:rsidR="00177D8C" w:rsidRPr="00177D8C" w:rsidRDefault="00177D8C" w:rsidP="00177D8C">
      <w:pPr>
        <w:keepLines/>
        <w:spacing w:after="180"/>
        <w:ind w:left="1135" w:hanging="851"/>
        <w:rPr>
          <w:rFonts w:ascii="CG Times (WN)" w:eastAsia="Yu Mincho" w:hAnsi="CG Times (WN)" w:cs="Times New Roman"/>
          <w:color w:val="FF0000"/>
          <w:sz w:val="20"/>
          <w:szCs w:val="20"/>
          <w:lang w:val="en-GB" w:eastAsia="en-US"/>
        </w:rPr>
      </w:pPr>
      <w:bookmarkStart w:id="4" w:name="_Toc259599322"/>
      <w:bookmarkEnd w:id="3"/>
      <w:r w:rsidRPr="00177D8C">
        <w:rPr>
          <w:rFonts w:ascii="CG Times (WN)" w:eastAsia="Yu Mincho" w:hAnsi="CG Times (WN)" w:cs="Times New Roman"/>
          <w:color w:val="FF0000"/>
          <w:sz w:val="20"/>
          <w:szCs w:val="20"/>
          <w:lang w:val="en-GB" w:eastAsia="en-US"/>
        </w:rPr>
        <w:t>Editor’s note:</w:t>
      </w:r>
      <w:r w:rsidRPr="00177D8C">
        <w:rPr>
          <w:rFonts w:ascii="CG Times (WN)" w:eastAsia="Yu Mincho" w:hAnsi="CG Times (WN)" w:cs="Times New Roman"/>
          <w:color w:val="FF0000"/>
          <w:sz w:val="20"/>
          <w:szCs w:val="20"/>
          <w:lang w:val="en-GB" w:eastAsia="en-US"/>
        </w:rPr>
        <w:tab/>
        <w:t>Primary responsible WG for this clause is RAN2.</w:t>
      </w:r>
    </w:p>
    <w:p w14:paraId="3348B064" w14:textId="77777777" w:rsidR="00177D8C" w:rsidRDefault="00177D8C" w:rsidP="00177D8C">
      <w:pPr>
        <w:keepNext/>
        <w:keepLines/>
        <w:spacing w:before="180" w:after="180"/>
        <w:ind w:left="1134" w:hanging="1134"/>
        <w:outlineLvl w:val="1"/>
        <w:rPr>
          <w:rFonts w:ascii="Arial" w:eastAsia="Yu Mincho" w:hAnsi="Arial" w:cs="Times New Roman"/>
          <w:sz w:val="32"/>
          <w:szCs w:val="20"/>
          <w:lang w:val="en-GB" w:eastAsia="en-US"/>
        </w:rPr>
      </w:pPr>
      <w:bookmarkStart w:id="5" w:name="_Toc510529869"/>
      <w:r w:rsidRPr="00177D8C">
        <w:rPr>
          <w:rFonts w:ascii="Arial" w:eastAsia="Yu Mincho" w:hAnsi="Arial" w:cs="Times New Roman"/>
          <w:sz w:val="32"/>
          <w:szCs w:val="20"/>
          <w:lang w:val="en-GB" w:eastAsia="en-US"/>
        </w:rPr>
        <w:t>8.1</w:t>
      </w:r>
      <w:r w:rsidRPr="00177D8C">
        <w:rPr>
          <w:rFonts w:ascii="Arial" w:eastAsia="Yu Mincho" w:hAnsi="Arial" w:cs="Times New Roman"/>
          <w:sz w:val="32"/>
          <w:szCs w:val="20"/>
          <w:lang w:val="en-GB" w:eastAsia="en-US"/>
        </w:rPr>
        <w:tab/>
      </w:r>
      <w:bookmarkEnd w:id="4"/>
      <w:r w:rsidRPr="00177D8C">
        <w:rPr>
          <w:rFonts w:ascii="Arial" w:eastAsia="Yu Mincho" w:hAnsi="Arial" w:cs="Times New Roman"/>
          <w:sz w:val="32"/>
          <w:szCs w:val="20"/>
          <w:lang w:val="en-GB" w:eastAsia="en-US"/>
        </w:rPr>
        <w:t>Packet Processing</w:t>
      </w:r>
      <w:bookmarkEnd w:id="5"/>
    </w:p>
    <w:p w14:paraId="06A3C1D3" w14:textId="77777777" w:rsidR="003E4270" w:rsidRDefault="003E4270" w:rsidP="003E4270">
      <w:pPr>
        <w:pStyle w:val="BodyText"/>
        <w:rPr>
          <w:rFonts w:ascii="Arial" w:hAnsi="Arial"/>
          <w:sz w:val="32"/>
        </w:rPr>
      </w:pPr>
      <w:r>
        <w:rPr>
          <w:rFonts w:ascii="Arial" w:hAnsi="Arial"/>
          <w:sz w:val="32"/>
        </w:rPr>
        <w:t>…</w:t>
      </w:r>
    </w:p>
    <w:p w14:paraId="13E3BFE4" w14:textId="77777777" w:rsidR="00960090" w:rsidRDefault="00960090" w:rsidP="00960090">
      <w:pPr>
        <w:keepNext/>
        <w:keepLines/>
        <w:spacing w:before="180" w:after="180"/>
        <w:ind w:left="1134" w:hanging="1134"/>
        <w:outlineLvl w:val="1"/>
        <w:rPr>
          <w:rFonts w:ascii="Arial" w:eastAsia="Yu Mincho" w:hAnsi="Arial" w:cs="Times New Roman"/>
          <w:sz w:val="32"/>
          <w:szCs w:val="20"/>
          <w:lang w:val="en-GB" w:eastAsia="en-US"/>
        </w:rPr>
      </w:pPr>
      <w:r>
        <w:rPr>
          <w:rFonts w:ascii="Arial" w:eastAsia="Yu Mincho" w:hAnsi="Arial" w:cs="Times New Roman"/>
          <w:sz w:val="32"/>
          <w:szCs w:val="20"/>
          <w:lang w:val="en-GB" w:eastAsia="en-US"/>
        </w:rPr>
        <w:t xml:space="preserve">8.2 </w:t>
      </w:r>
      <w:r>
        <w:rPr>
          <w:rFonts w:ascii="Arial" w:eastAsia="Yu Mincho" w:hAnsi="Arial" w:cs="Times New Roman"/>
          <w:sz w:val="32"/>
          <w:szCs w:val="20"/>
          <w:lang w:val="en-GB" w:eastAsia="en-US"/>
        </w:rPr>
        <w:tab/>
        <w:t>User-plane considerations for architecture group 1</w:t>
      </w:r>
    </w:p>
    <w:p w14:paraId="23453AB6" w14:textId="77777777" w:rsidR="00960090" w:rsidRPr="00F67D4F" w:rsidRDefault="00960090" w:rsidP="00F241B7">
      <w:pPr>
        <w:pStyle w:val="Heading3"/>
        <w:rPr>
          <w:rStyle w:val="Hyperlink"/>
          <w:bCs/>
          <w:color w:val="000000"/>
          <w:sz w:val="24"/>
          <w:u w:val="none"/>
        </w:rPr>
      </w:pPr>
      <w:r>
        <w:rPr>
          <w:rStyle w:val="Hyperlink"/>
          <w:bCs/>
          <w:color w:val="000000"/>
          <w:sz w:val="24"/>
          <w:u w:val="none"/>
        </w:rPr>
        <w:t>8.</w:t>
      </w:r>
      <w:r w:rsidRPr="00F67D4F">
        <w:rPr>
          <w:rStyle w:val="Hyperlink"/>
          <w:bCs/>
          <w:color w:val="000000"/>
          <w:sz w:val="24"/>
          <w:u w:val="none"/>
        </w:rPr>
        <w:t xml:space="preserve">2.1 </w:t>
      </w:r>
      <w:r>
        <w:rPr>
          <w:rStyle w:val="Hyperlink"/>
          <w:bCs/>
          <w:color w:val="000000"/>
          <w:sz w:val="24"/>
          <w:u w:val="none"/>
        </w:rPr>
        <w:t>General</w:t>
      </w:r>
    </w:p>
    <w:p w14:paraId="363EA988" w14:textId="77777777" w:rsidR="00A3380F" w:rsidRDefault="00A3380F" w:rsidP="00A3380F">
      <w:pPr>
        <w:pStyle w:val="Heading2"/>
        <w:spacing w:after="120"/>
        <w:rPr>
          <w:rStyle w:val="Hyperlink"/>
          <w:rFonts w:ascii="Arial" w:hAnsi="Arial" w:cs="Arial"/>
          <w:bCs/>
          <w:color w:val="000000"/>
          <w:sz w:val="24"/>
          <w:u w:val="none"/>
        </w:rPr>
      </w:pPr>
      <w:r>
        <w:rPr>
          <w:rStyle w:val="Hyperlink"/>
          <w:rFonts w:ascii="Arial" w:hAnsi="Arial" w:cs="Arial"/>
          <w:bCs/>
          <w:color w:val="000000"/>
          <w:sz w:val="24"/>
          <w:u w:val="none"/>
        </w:rPr>
        <w:t>…</w:t>
      </w:r>
    </w:p>
    <w:p w14:paraId="76E942A3" w14:textId="77777777" w:rsidR="00960090" w:rsidRPr="00F123AD" w:rsidRDefault="00960090" w:rsidP="00960090">
      <w:pPr>
        <w:rPr>
          <w:rStyle w:val="Hyperlink"/>
          <w:color w:val="000000"/>
          <w:u w:val="none"/>
        </w:rPr>
      </w:pPr>
    </w:p>
    <w:p w14:paraId="6DAE5F9F" w14:textId="77777777" w:rsidR="00960090" w:rsidRPr="00F67D4F" w:rsidRDefault="00960090" w:rsidP="00F241B7">
      <w:pPr>
        <w:pStyle w:val="Heading3"/>
        <w:rPr>
          <w:rStyle w:val="Hyperlink"/>
          <w:bCs/>
          <w:color w:val="000000"/>
          <w:sz w:val="24"/>
          <w:u w:val="none"/>
        </w:rPr>
      </w:pPr>
      <w:r>
        <w:rPr>
          <w:rStyle w:val="Hyperlink"/>
          <w:bCs/>
          <w:color w:val="000000"/>
          <w:sz w:val="24"/>
          <w:u w:val="none"/>
        </w:rPr>
        <w:t>8.</w:t>
      </w:r>
      <w:r w:rsidRPr="00F67D4F">
        <w:rPr>
          <w:rStyle w:val="Hyperlink"/>
          <w:bCs/>
          <w:color w:val="000000"/>
          <w:sz w:val="24"/>
          <w:u w:val="none"/>
        </w:rPr>
        <w:t>2.</w:t>
      </w:r>
      <w:r>
        <w:rPr>
          <w:rStyle w:val="Hyperlink"/>
          <w:bCs/>
          <w:color w:val="000000"/>
          <w:sz w:val="24"/>
          <w:u w:val="none"/>
        </w:rPr>
        <w:t>2</w:t>
      </w:r>
      <w:r w:rsidRPr="00F67D4F">
        <w:rPr>
          <w:rStyle w:val="Hyperlink"/>
          <w:bCs/>
          <w:color w:val="000000"/>
          <w:sz w:val="24"/>
          <w:u w:val="none"/>
        </w:rPr>
        <w:t xml:space="preserve"> Adaptation Layer</w:t>
      </w:r>
    </w:p>
    <w:p w14:paraId="139B5CBF" w14:textId="77777777" w:rsidR="00F241B7" w:rsidRPr="00F241B7" w:rsidRDefault="00F241B7" w:rsidP="00F241B7">
      <w:pPr>
        <w:spacing w:after="180"/>
        <w:rPr>
          <w:rFonts w:ascii="Times New Roman" w:eastAsia="Yu Mincho" w:hAnsi="Times New Roman" w:cs="Times New Roman"/>
          <w:bCs/>
          <w:sz w:val="20"/>
          <w:szCs w:val="20"/>
          <w:lang w:val="en-GB" w:eastAsia="en-US"/>
        </w:rPr>
      </w:pPr>
      <w:r w:rsidRPr="00F241B7">
        <w:rPr>
          <w:rFonts w:ascii="Times New Roman" w:eastAsia="Yu Mincho" w:hAnsi="Times New Roman" w:cs="Times New Roman"/>
          <w:bCs/>
          <w:sz w:val="20"/>
          <w:szCs w:val="20"/>
          <w:lang w:val="en-GB" w:eastAsia="en-US"/>
        </w:rPr>
        <w:t>The UE establishes RLC channels to the DU on the UE’s access IAB node in compliance with TS 38.300. Each of these RLC-channels is extended via a potentially modified form of F1-U, referred to as F1*-U, between the UE’s access DU and the IAB donor.</w:t>
      </w:r>
    </w:p>
    <w:p w14:paraId="4A41CDFF" w14:textId="77777777" w:rsidR="00F241B7" w:rsidRPr="00F241B7" w:rsidRDefault="00F241B7" w:rsidP="00F241B7">
      <w:pPr>
        <w:spacing w:after="180"/>
        <w:rPr>
          <w:rFonts w:ascii="Times New Roman" w:eastAsia="Yu Mincho" w:hAnsi="Times New Roman" w:cs="Times New Roman"/>
          <w:sz w:val="20"/>
          <w:szCs w:val="20"/>
          <w:lang w:val="en-GB" w:eastAsia="en-US"/>
        </w:rPr>
      </w:pPr>
      <w:r w:rsidRPr="00F241B7">
        <w:rPr>
          <w:rFonts w:ascii="Times New Roman" w:eastAsia="Yu Mincho" w:hAnsi="Times New Roman" w:cs="Times New Roman"/>
          <w:bCs/>
          <w:sz w:val="20"/>
          <w:szCs w:val="20"/>
          <w:lang w:val="en-GB" w:eastAsia="en-US"/>
        </w:rPr>
        <w:t xml:space="preserve">The information embedded in F1*-U is carried over RLC-channels across the backhaul links. </w:t>
      </w:r>
      <w:r w:rsidRPr="00F241B7">
        <w:rPr>
          <w:rFonts w:ascii="Times New Roman" w:eastAsia="Yu Mincho" w:hAnsi="Times New Roman" w:cs="Times New Roman"/>
          <w:sz w:val="20"/>
          <w:szCs w:val="20"/>
          <w:lang w:val="en-GB" w:eastAsia="en-US"/>
        </w:rPr>
        <w:t>Transport of F1*-U over the wireless backhaul is enabled by an adaptation layer, which is integrated with the RLC channel.</w:t>
      </w:r>
    </w:p>
    <w:p w14:paraId="59889BD5" w14:textId="77777777" w:rsidR="00F241B7" w:rsidRPr="00F241B7" w:rsidRDefault="00F241B7" w:rsidP="00F241B7">
      <w:pPr>
        <w:spacing w:after="180"/>
        <w:rPr>
          <w:rFonts w:ascii="Times New Roman" w:eastAsia="Yu Mincho" w:hAnsi="Times New Roman" w:cs="Times New Roman"/>
          <w:sz w:val="20"/>
          <w:szCs w:val="20"/>
          <w:lang w:val="en-GB" w:eastAsia="en-US"/>
        </w:rPr>
      </w:pPr>
      <w:r w:rsidRPr="00F241B7">
        <w:rPr>
          <w:rFonts w:ascii="Times New Roman" w:eastAsia="Yu Mincho" w:hAnsi="Times New Roman" w:cs="Times New Roman"/>
          <w:sz w:val="20"/>
          <w:szCs w:val="20"/>
          <w:lang w:val="en-GB" w:eastAsia="en-US"/>
        </w:rPr>
        <w:t>The interface between the CU and the DU inside the IAB donor is within the scope of RAN-3 and addressed in section 9.</w:t>
      </w:r>
    </w:p>
    <w:p w14:paraId="68CF1F4E" w14:textId="77777777" w:rsidR="00F241B7" w:rsidRPr="00F241B7" w:rsidRDefault="00F241B7" w:rsidP="00F241B7">
      <w:pPr>
        <w:spacing w:after="120"/>
        <w:rPr>
          <w:rFonts w:ascii="Times New Roman" w:eastAsia="Yu Mincho" w:hAnsi="Times New Roman" w:cs="Times New Roman"/>
          <w:b/>
          <w:bCs/>
          <w:color w:val="000000"/>
          <w:sz w:val="20"/>
          <w:szCs w:val="20"/>
          <w:lang w:val="en-GB" w:eastAsia="en-US"/>
        </w:rPr>
      </w:pPr>
      <w:r w:rsidRPr="00F241B7">
        <w:rPr>
          <w:rFonts w:ascii="Times New Roman" w:eastAsia="Yu Mincho" w:hAnsi="Times New Roman" w:cs="Times New Roman"/>
          <w:b/>
          <w:bCs/>
          <w:color w:val="000000"/>
          <w:sz w:val="20"/>
          <w:szCs w:val="20"/>
          <w:lang w:val="en-GB" w:eastAsia="en-US"/>
        </w:rPr>
        <w:t>Functions supported by the adaptation layer</w:t>
      </w:r>
    </w:p>
    <w:p w14:paraId="6CF0E6DF" w14:textId="77777777" w:rsidR="00F241B7" w:rsidRPr="00F241B7" w:rsidRDefault="00F241B7" w:rsidP="00F241B7">
      <w:pPr>
        <w:spacing w:after="180"/>
        <w:rPr>
          <w:rFonts w:ascii="Times New Roman" w:eastAsia="Yu Mincho" w:hAnsi="Times New Roman" w:cs="Times New Roman"/>
          <w:bCs/>
          <w:color w:val="000000"/>
          <w:sz w:val="20"/>
          <w:szCs w:val="20"/>
          <w:lang w:val="en-GB" w:eastAsia="en-US"/>
        </w:rPr>
      </w:pPr>
      <w:r w:rsidRPr="00F241B7">
        <w:rPr>
          <w:rFonts w:ascii="Times New Roman" w:eastAsia="Yu Mincho" w:hAnsi="Times New Roman" w:cs="Times New Roman"/>
          <w:bCs/>
          <w:color w:val="000000"/>
          <w:sz w:val="20"/>
          <w:szCs w:val="20"/>
          <w:lang w:val="en-GB" w:eastAsia="en-US"/>
        </w:rPr>
        <w:t>In architecture 1a, information carried on the adaptation layer supports the following functions:</w:t>
      </w:r>
    </w:p>
    <w:p w14:paraId="70D5FCA8" w14:textId="77777777" w:rsidR="00F241B7" w:rsidRPr="00F241B7" w:rsidRDefault="00F241B7" w:rsidP="00F241B7">
      <w:pPr>
        <w:numPr>
          <w:ilvl w:val="0"/>
          <w:numId w:val="4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>Identification of the UE-bearer for the PDU,</w:t>
      </w:r>
    </w:p>
    <w:p w14:paraId="5C4ABEC7" w14:textId="77777777" w:rsidR="00F241B7" w:rsidRPr="00F241B7" w:rsidRDefault="00F241B7" w:rsidP="00F241B7">
      <w:pPr>
        <w:numPr>
          <w:ilvl w:val="0"/>
          <w:numId w:val="4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>Routing across the wireless backhaul topology,</w:t>
      </w:r>
    </w:p>
    <w:p w14:paraId="3A85BAF9" w14:textId="77777777" w:rsidR="00F241B7" w:rsidRPr="00F241B7" w:rsidRDefault="00F241B7" w:rsidP="00F241B7">
      <w:pPr>
        <w:numPr>
          <w:ilvl w:val="0"/>
          <w:numId w:val="4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>QoS-enforcement by the scheduler on DL and UL on the wireless backhaul link,</w:t>
      </w:r>
    </w:p>
    <w:p w14:paraId="3762C4C4" w14:textId="77777777" w:rsidR="00F241B7" w:rsidRPr="00F241B7" w:rsidRDefault="00F241B7" w:rsidP="00F241B7">
      <w:pPr>
        <w:numPr>
          <w:ilvl w:val="0"/>
          <w:numId w:val="4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>Mapping of UE user-plane PDUs to backhaul RLC channels,</w:t>
      </w:r>
    </w:p>
    <w:p w14:paraId="632352AA" w14:textId="77777777" w:rsidR="00F241B7" w:rsidRPr="00F241B7" w:rsidRDefault="00F241B7" w:rsidP="00F241B7">
      <w:pPr>
        <w:numPr>
          <w:ilvl w:val="0"/>
          <w:numId w:val="4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>Others.</w:t>
      </w:r>
    </w:p>
    <w:p w14:paraId="5D273E30" w14:textId="77777777" w:rsidR="00F241B7" w:rsidRPr="00F241B7" w:rsidRDefault="00F241B7" w:rsidP="00F241B7">
      <w:pPr>
        <w:ind w:left="72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</w:p>
    <w:p w14:paraId="4589AFFF" w14:textId="77777777" w:rsidR="00F241B7" w:rsidRPr="00F241B7" w:rsidRDefault="00F241B7" w:rsidP="00F241B7">
      <w:pPr>
        <w:spacing w:after="180"/>
        <w:rPr>
          <w:rFonts w:ascii="Times New Roman" w:eastAsia="Yu Mincho" w:hAnsi="Times New Roman" w:cs="Times New Roman"/>
          <w:bCs/>
          <w:color w:val="000000"/>
          <w:sz w:val="20"/>
          <w:szCs w:val="20"/>
          <w:lang w:val="en-GB" w:eastAsia="en-US"/>
        </w:rPr>
      </w:pPr>
      <w:r w:rsidRPr="00F241B7">
        <w:rPr>
          <w:rFonts w:ascii="Times New Roman" w:eastAsia="Yu Mincho" w:hAnsi="Times New Roman" w:cs="Times New Roman"/>
          <w:bCs/>
          <w:color w:val="000000"/>
          <w:sz w:val="20"/>
          <w:szCs w:val="20"/>
          <w:lang w:val="en-GB" w:eastAsia="en-US"/>
        </w:rPr>
        <w:t>In architecture 1b, information carried on the adaptation layer supports the following functions:</w:t>
      </w:r>
    </w:p>
    <w:p w14:paraId="4E31AD71" w14:textId="77777777" w:rsidR="00F241B7" w:rsidRPr="00F241B7" w:rsidRDefault="00F241B7" w:rsidP="00F241B7">
      <w:pPr>
        <w:numPr>
          <w:ilvl w:val="0"/>
          <w:numId w:val="4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>Routing across the wireless backhaul topology,</w:t>
      </w:r>
    </w:p>
    <w:p w14:paraId="62D79FCA" w14:textId="77777777" w:rsidR="00F241B7" w:rsidRPr="00F241B7" w:rsidRDefault="00F241B7" w:rsidP="00F241B7">
      <w:pPr>
        <w:numPr>
          <w:ilvl w:val="0"/>
          <w:numId w:val="4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>QoS-enforcement by the scheduler on DL and UL on the wireless backhaul link,</w:t>
      </w:r>
    </w:p>
    <w:p w14:paraId="0519FD20" w14:textId="77777777" w:rsidR="00F241B7" w:rsidRPr="00F241B7" w:rsidRDefault="00F241B7" w:rsidP="00F241B7">
      <w:pPr>
        <w:numPr>
          <w:ilvl w:val="0"/>
          <w:numId w:val="4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>Mapping of UE user-plane PDUs to backhaul RLC channels</w:t>
      </w:r>
    </w:p>
    <w:p w14:paraId="511067F3" w14:textId="77777777" w:rsidR="00F241B7" w:rsidRPr="00F241B7" w:rsidRDefault="00F241B7" w:rsidP="00F241B7">
      <w:pPr>
        <w:numPr>
          <w:ilvl w:val="0"/>
          <w:numId w:val="4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>Others.</w:t>
      </w:r>
    </w:p>
    <w:p w14:paraId="7D70BF5F" w14:textId="77777777" w:rsidR="00F241B7" w:rsidRPr="00F241B7" w:rsidRDefault="00F241B7" w:rsidP="00F241B7">
      <w:pPr>
        <w:spacing w:after="180"/>
        <w:rPr>
          <w:rFonts w:ascii="Times New Roman" w:eastAsia="Yu Mincho" w:hAnsi="Times New Roman" w:cs="Times New Roman"/>
          <w:bCs/>
          <w:color w:val="000000"/>
          <w:sz w:val="20"/>
          <w:szCs w:val="20"/>
          <w:lang w:val="en-GB" w:eastAsia="en-US"/>
        </w:rPr>
      </w:pPr>
    </w:p>
    <w:p w14:paraId="696AA781" w14:textId="77777777" w:rsidR="00F241B7" w:rsidRPr="00F241B7" w:rsidRDefault="00F241B7" w:rsidP="00F241B7">
      <w:pPr>
        <w:spacing w:after="120"/>
        <w:rPr>
          <w:rFonts w:ascii="Times New Roman" w:eastAsia="Yu Mincho" w:hAnsi="Times New Roman" w:cs="Times New Roman"/>
          <w:b/>
          <w:bCs/>
          <w:color w:val="000000"/>
          <w:sz w:val="20"/>
          <w:szCs w:val="20"/>
          <w:lang w:val="en-GB" w:eastAsia="en-US"/>
        </w:rPr>
      </w:pPr>
      <w:r w:rsidRPr="00F241B7">
        <w:rPr>
          <w:rFonts w:ascii="Times New Roman" w:eastAsia="Yu Mincho" w:hAnsi="Times New Roman" w:cs="Times New Roman"/>
          <w:b/>
          <w:bCs/>
          <w:color w:val="000000"/>
          <w:sz w:val="20"/>
          <w:szCs w:val="20"/>
          <w:lang w:val="en-GB" w:eastAsia="en-US"/>
        </w:rPr>
        <w:t xml:space="preserve">Content carried on the adaptation layer header </w:t>
      </w:r>
    </w:p>
    <w:p w14:paraId="3BA8F3C7" w14:textId="77777777" w:rsidR="00F241B7" w:rsidRPr="00F241B7" w:rsidRDefault="00F241B7" w:rsidP="00F241B7">
      <w:pPr>
        <w:spacing w:after="180"/>
        <w:rPr>
          <w:rFonts w:ascii="Times New Roman" w:eastAsia="Yu Mincho" w:hAnsi="Times New Roman" w:cs="Times New Roman"/>
          <w:bCs/>
          <w:color w:val="000000"/>
          <w:sz w:val="20"/>
          <w:szCs w:val="20"/>
          <w:lang w:val="en-GB" w:eastAsia="en-US"/>
        </w:rPr>
      </w:pPr>
      <w:r w:rsidRPr="00F241B7">
        <w:rPr>
          <w:rFonts w:ascii="Times New Roman" w:eastAsia="Yu Mincho" w:hAnsi="Times New Roman" w:cs="Times New Roman"/>
          <w:bCs/>
          <w:color w:val="000000"/>
          <w:sz w:val="20"/>
          <w:szCs w:val="20"/>
          <w:lang w:val="en-GB" w:eastAsia="en-US"/>
        </w:rPr>
        <w:t>The study will identify all information to be carried on the adaptation layer header. This may include:</w:t>
      </w:r>
    </w:p>
    <w:p w14:paraId="5B9CF30E" w14:textId="77777777" w:rsidR="00F241B7" w:rsidRPr="00F241B7" w:rsidRDefault="00F241B7" w:rsidP="00F241B7">
      <w:pPr>
        <w:numPr>
          <w:ilvl w:val="0"/>
          <w:numId w:val="3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>UE-bearer-specific Id</w:t>
      </w:r>
    </w:p>
    <w:p w14:paraId="2F255127" w14:textId="77777777" w:rsidR="00F241B7" w:rsidRPr="00F241B7" w:rsidRDefault="00F241B7" w:rsidP="00F241B7">
      <w:pPr>
        <w:numPr>
          <w:ilvl w:val="0"/>
          <w:numId w:val="3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>UE-specific Id</w:t>
      </w:r>
    </w:p>
    <w:p w14:paraId="45A722AE" w14:textId="77777777" w:rsidR="00F241B7" w:rsidRPr="00F241B7" w:rsidRDefault="00F241B7" w:rsidP="00F241B7">
      <w:pPr>
        <w:numPr>
          <w:ilvl w:val="0"/>
          <w:numId w:val="3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 xml:space="preserve">Route Id, IAB-node or IAB-donor address </w:t>
      </w:r>
    </w:p>
    <w:p w14:paraId="37EA3B10" w14:textId="77777777" w:rsidR="00F241B7" w:rsidRPr="00F241B7" w:rsidRDefault="00F241B7" w:rsidP="00F241B7">
      <w:pPr>
        <w:numPr>
          <w:ilvl w:val="0"/>
          <w:numId w:val="3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>QoS information</w:t>
      </w:r>
    </w:p>
    <w:p w14:paraId="2FE8A417" w14:textId="77777777" w:rsidR="00F241B7" w:rsidRPr="00F241B7" w:rsidRDefault="00F241B7" w:rsidP="00F241B7">
      <w:pPr>
        <w:numPr>
          <w:ilvl w:val="0"/>
          <w:numId w:val="3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 xml:space="preserve">Potentially other information </w:t>
      </w:r>
    </w:p>
    <w:p w14:paraId="0AEBC094" w14:textId="77777777" w:rsidR="00F241B7" w:rsidRPr="00F241B7" w:rsidRDefault="00F241B7" w:rsidP="00F241B7">
      <w:pPr>
        <w:ind w:left="72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</w:p>
    <w:p w14:paraId="1147A66A" w14:textId="77777777" w:rsidR="00F241B7" w:rsidRPr="00F241B7" w:rsidRDefault="00F241B7" w:rsidP="00F241B7">
      <w:pPr>
        <w:spacing w:after="180"/>
        <w:rPr>
          <w:rFonts w:ascii="Times New Roman" w:eastAsia="Yu Mincho" w:hAnsi="Times New Roman" w:cs="Times New Roman"/>
          <w:sz w:val="20"/>
          <w:szCs w:val="20"/>
          <w:lang w:val="en-GB" w:eastAsia="en-US"/>
        </w:rPr>
      </w:pPr>
      <w:r w:rsidRPr="00F241B7">
        <w:rPr>
          <w:rFonts w:ascii="Times New Roman" w:eastAsia="Yu Mincho" w:hAnsi="Times New Roman" w:cs="Times New Roman"/>
          <w:sz w:val="20"/>
          <w:szCs w:val="20"/>
          <w:lang w:val="en-GB" w:eastAsia="en-US"/>
        </w:rPr>
        <w:t>Details of the information carried in the adaptation layer are FFS.</w:t>
      </w:r>
    </w:p>
    <w:p w14:paraId="04C7F047" w14:textId="77777777" w:rsidR="00F241B7" w:rsidRPr="00F241B7" w:rsidRDefault="00F241B7" w:rsidP="00F241B7">
      <w:pPr>
        <w:spacing w:after="120"/>
        <w:rPr>
          <w:rFonts w:ascii="Times New Roman" w:eastAsia="Yu Mincho" w:hAnsi="Times New Roman" w:cs="Times New Roman"/>
          <w:b/>
          <w:bCs/>
          <w:color w:val="000000"/>
          <w:sz w:val="20"/>
          <w:szCs w:val="20"/>
          <w:lang w:val="en-GB" w:eastAsia="en-US"/>
        </w:rPr>
      </w:pPr>
    </w:p>
    <w:p w14:paraId="05597703" w14:textId="77777777" w:rsidR="00F241B7" w:rsidRPr="00F241B7" w:rsidRDefault="00F241B7" w:rsidP="00F241B7">
      <w:pPr>
        <w:spacing w:after="120"/>
        <w:rPr>
          <w:rFonts w:ascii="Times New Roman" w:eastAsia="Yu Mincho" w:hAnsi="Times New Roman" w:cs="Times New Roman"/>
          <w:b/>
          <w:bCs/>
          <w:color w:val="000000"/>
          <w:sz w:val="20"/>
          <w:szCs w:val="20"/>
          <w:lang w:val="en-GB" w:eastAsia="en-US"/>
        </w:rPr>
      </w:pPr>
      <w:r w:rsidRPr="00F241B7">
        <w:rPr>
          <w:rFonts w:ascii="Times New Roman" w:eastAsia="Yu Mincho" w:hAnsi="Times New Roman" w:cs="Times New Roman"/>
          <w:b/>
          <w:bCs/>
          <w:color w:val="000000"/>
          <w:sz w:val="20"/>
          <w:szCs w:val="20"/>
          <w:lang w:val="en-GB" w:eastAsia="en-US"/>
        </w:rPr>
        <w:t>Processing of adaptation layer information</w:t>
      </w:r>
    </w:p>
    <w:p w14:paraId="54376FCD" w14:textId="77777777" w:rsidR="00F241B7" w:rsidRPr="00F241B7" w:rsidRDefault="00F241B7" w:rsidP="00F241B7">
      <w:pPr>
        <w:numPr>
          <w:ilvl w:val="0"/>
          <w:numId w:val="3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 xml:space="preserve">The study will identify, which of the information on the adaptation layer is processed to support the above functions on each on-path IAB-node (hop-by-hop), </w:t>
      </w:r>
    </w:p>
    <w:p w14:paraId="6DC8F0C6" w14:textId="77777777" w:rsidR="00F241B7" w:rsidRPr="00F241B7" w:rsidRDefault="00F241B7" w:rsidP="00F241B7">
      <w:pPr>
        <w:numPr>
          <w:ilvl w:val="0"/>
          <w:numId w:val="3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>and/or on the UE’s access-IAB-node and the IAB-donor (end-to-end).</w:t>
      </w:r>
    </w:p>
    <w:p w14:paraId="50C9CBF2" w14:textId="77777777" w:rsidR="00F241B7" w:rsidRPr="00F241B7" w:rsidRDefault="00F241B7" w:rsidP="00F241B7">
      <w:pPr>
        <w:spacing w:after="120"/>
        <w:rPr>
          <w:rFonts w:ascii="Times New Roman" w:eastAsia="Yu Mincho" w:hAnsi="Times New Roman" w:cs="Times New Roman"/>
          <w:b/>
          <w:bCs/>
          <w:color w:val="000000"/>
          <w:sz w:val="20"/>
          <w:szCs w:val="20"/>
          <w:lang w:val="en-GB" w:eastAsia="en-US"/>
        </w:rPr>
      </w:pPr>
    </w:p>
    <w:p w14:paraId="68A1F208" w14:textId="77777777" w:rsidR="00F241B7" w:rsidRPr="00F241B7" w:rsidRDefault="00F241B7" w:rsidP="00F241B7">
      <w:pPr>
        <w:spacing w:after="120"/>
        <w:rPr>
          <w:rFonts w:ascii="Times New Roman" w:eastAsia="Yu Mincho" w:hAnsi="Times New Roman" w:cs="Times New Roman"/>
          <w:b/>
          <w:bCs/>
          <w:color w:val="000000"/>
          <w:sz w:val="20"/>
          <w:szCs w:val="20"/>
          <w:lang w:val="en-GB" w:eastAsia="en-US"/>
        </w:rPr>
      </w:pPr>
      <w:r w:rsidRPr="00F241B7">
        <w:rPr>
          <w:rFonts w:ascii="Times New Roman" w:eastAsia="Yu Mincho" w:hAnsi="Times New Roman" w:cs="Times New Roman"/>
          <w:b/>
          <w:bCs/>
          <w:color w:val="000000"/>
          <w:sz w:val="20"/>
          <w:szCs w:val="20"/>
          <w:lang w:val="en-GB" w:eastAsia="en-US"/>
        </w:rPr>
        <w:t>Integration of adaptation layer into L2 Stack</w:t>
      </w:r>
    </w:p>
    <w:p w14:paraId="27CF050F" w14:textId="77777777" w:rsidR="00F241B7" w:rsidRPr="00F241B7" w:rsidRDefault="00F241B7" w:rsidP="00F241B7">
      <w:pPr>
        <w:spacing w:after="180"/>
        <w:rPr>
          <w:rFonts w:ascii="Times New Roman" w:eastAsia="Yu Mincho" w:hAnsi="Times New Roman" w:cs="Times New Roman"/>
          <w:bCs/>
          <w:color w:val="000000"/>
          <w:sz w:val="20"/>
          <w:szCs w:val="20"/>
          <w:lang w:val="en-GB" w:eastAsia="en-US"/>
        </w:rPr>
      </w:pPr>
      <w:r w:rsidRPr="00F241B7">
        <w:rPr>
          <w:rFonts w:ascii="Times New Roman" w:eastAsia="Yu Mincho" w:hAnsi="Times New Roman" w:cs="Times New Roman"/>
          <w:bCs/>
          <w:color w:val="000000"/>
          <w:sz w:val="20"/>
          <w:szCs w:val="20"/>
          <w:lang w:val="en-GB" w:eastAsia="en-US"/>
        </w:rPr>
        <w:t>The study will consider the following adaptation layer placements:</w:t>
      </w:r>
    </w:p>
    <w:p w14:paraId="4C01D65B" w14:textId="77777777" w:rsidR="00F241B7" w:rsidRPr="00F241B7" w:rsidRDefault="00F241B7" w:rsidP="00F241B7">
      <w:pPr>
        <w:numPr>
          <w:ilvl w:val="0"/>
          <w:numId w:val="4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>integrated with MAC layer or above MAC layer (examples shown in Figure 8.2 - 1a, b),</w:t>
      </w:r>
    </w:p>
    <w:p w14:paraId="7D894CF4" w14:textId="77777777" w:rsidR="00F241B7" w:rsidRPr="00F241B7" w:rsidRDefault="00F241B7" w:rsidP="00F241B7">
      <w:pPr>
        <w:numPr>
          <w:ilvl w:val="0"/>
          <w:numId w:val="4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>above RLC layer (examples shown in Figure 8.2-1c and Figure 8.2-2).</w:t>
      </w:r>
    </w:p>
    <w:p w14:paraId="175A1C10" w14:textId="77777777" w:rsidR="00F241B7" w:rsidRPr="00F241B7" w:rsidRDefault="00F241B7" w:rsidP="00F241B7">
      <w:pPr>
        <w:ind w:left="720"/>
        <w:contextualSpacing/>
        <w:rPr>
          <w:rFonts w:ascii="Times New Roman" w:eastAsia="DengXian" w:hAnsi="Times New Roman" w:cs="Times New Roman"/>
          <w:bCs/>
          <w:sz w:val="20"/>
          <w:szCs w:val="20"/>
        </w:rPr>
      </w:pPr>
    </w:p>
    <w:p w14:paraId="76F3492E" w14:textId="77777777" w:rsidR="00F241B7" w:rsidRPr="00F241B7" w:rsidRDefault="00F241B7" w:rsidP="00F241B7">
      <w:pPr>
        <w:spacing w:after="120"/>
        <w:rPr>
          <w:rFonts w:ascii="Times New Roman" w:eastAsia="Yu Mincho" w:hAnsi="Times New Roman" w:cs="Times New Roman"/>
          <w:b/>
          <w:bCs/>
          <w:sz w:val="20"/>
          <w:szCs w:val="20"/>
          <w:lang w:val="en-GB" w:eastAsia="en-US"/>
        </w:rPr>
      </w:pPr>
      <w:r w:rsidRPr="00F241B7">
        <w:rPr>
          <w:rFonts w:ascii="Times New Roman" w:eastAsia="Yu Mincho" w:hAnsi="Times New Roman" w:cs="Times New Roman"/>
          <w:sz w:val="20"/>
          <w:szCs w:val="20"/>
          <w:lang w:val="en-GB" w:eastAsia="en-US"/>
        </w:rPr>
        <w:t>The figures show example protocol stacks and do not preclude other possibilities.</w:t>
      </w:r>
    </w:p>
    <w:p w14:paraId="6E4B72D4" w14:textId="77777777" w:rsidR="00F241B7" w:rsidRPr="00F241B7" w:rsidRDefault="00F241B7" w:rsidP="00F241B7">
      <w:pPr>
        <w:spacing w:after="120"/>
        <w:rPr>
          <w:rFonts w:ascii="Times New Roman" w:eastAsia="Yu Mincho" w:hAnsi="Times New Roman" w:cs="Times New Roman"/>
          <w:b/>
          <w:bCs/>
          <w:color w:val="000000"/>
          <w:sz w:val="20"/>
          <w:szCs w:val="20"/>
          <w:lang w:val="en-GB" w:eastAsia="en-US"/>
        </w:rPr>
      </w:pPr>
    </w:p>
    <w:p w14:paraId="5F811870" w14:textId="77777777" w:rsidR="00F241B7" w:rsidRPr="00F241B7" w:rsidRDefault="00F241B7" w:rsidP="00F241B7">
      <w:pPr>
        <w:spacing w:after="120"/>
        <w:rPr>
          <w:rFonts w:ascii="Times New Roman" w:eastAsia="Yu Mincho" w:hAnsi="Times New Roman" w:cs="Times New Roman"/>
          <w:b/>
          <w:bCs/>
          <w:color w:val="000000"/>
          <w:sz w:val="20"/>
          <w:szCs w:val="20"/>
          <w:lang w:val="en-GB" w:eastAsia="en-US"/>
        </w:rPr>
      </w:pPr>
      <w:r w:rsidRPr="00F241B7">
        <w:rPr>
          <w:rFonts w:ascii="Times New Roman" w:eastAsia="Yu Mincho" w:hAnsi="Times New Roman" w:cs="Times New Roman"/>
          <w:b/>
          <w:bCs/>
          <w:color w:val="000000"/>
          <w:sz w:val="20"/>
          <w:szCs w:val="20"/>
          <w:lang w:val="en-GB" w:eastAsia="en-US"/>
        </w:rPr>
        <w:t>Adaptation header structure</w:t>
      </w:r>
    </w:p>
    <w:p w14:paraId="3025D694" w14:textId="0C285032" w:rsidR="00F241B7" w:rsidRDefault="00F241B7" w:rsidP="00F241B7">
      <w:pPr>
        <w:spacing w:after="180"/>
        <w:rPr>
          <w:ins w:id="6" w:author="Georg Hampel" w:date="2018-05-23T06:48:00Z"/>
          <w:rFonts w:ascii="Times New Roman" w:eastAsia="Yu Mincho" w:hAnsi="Times New Roman" w:cs="Times New Roman"/>
          <w:bCs/>
          <w:color w:val="000000"/>
          <w:sz w:val="20"/>
          <w:szCs w:val="20"/>
          <w:lang w:val="en-GB" w:eastAsia="en-US"/>
        </w:rPr>
      </w:pPr>
      <w:r w:rsidRPr="00F241B7">
        <w:rPr>
          <w:rFonts w:ascii="Times New Roman" w:eastAsia="Yu Mincho" w:hAnsi="Times New Roman" w:cs="Times New Roman"/>
          <w:bCs/>
          <w:color w:val="000000"/>
          <w:sz w:val="20"/>
          <w:szCs w:val="20"/>
          <w:lang w:val="en-GB" w:eastAsia="en-US"/>
        </w:rPr>
        <w:t>The adaptation layer may consist of sublayers. It is perceivable, for example, that the GTP-U header becomes a part of the adaptation layer. Alternatively, a GTP-U/UDP/IP header stack may be part of the adaptation layer. The design of the adaption header may be architecture-dependent and is FFS.</w:t>
      </w:r>
    </w:p>
    <w:p w14:paraId="019955E0" w14:textId="77777777" w:rsidR="00F241B7" w:rsidRPr="00F241B7" w:rsidRDefault="00F241B7" w:rsidP="00F241B7">
      <w:pPr>
        <w:spacing w:after="180"/>
        <w:rPr>
          <w:rFonts w:ascii="Times New Roman" w:eastAsia="Yu Mincho" w:hAnsi="Times New Roman" w:cs="Times New Roman"/>
          <w:bCs/>
          <w:color w:val="000000"/>
          <w:sz w:val="20"/>
          <w:szCs w:val="20"/>
          <w:lang w:val="en-GB" w:eastAsia="en-US"/>
        </w:rPr>
      </w:pPr>
    </w:p>
    <w:p w14:paraId="051DAA65" w14:textId="1CD474CA" w:rsidR="00F241B7" w:rsidRPr="00F241B7" w:rsidRDefault="00F241B7" w:rsidP="00F241B7">
      <w:pPr>
        <w:spacing w:after="120"/>
        <w:rPr>
          <w:ins w:id="7" w:author="Georg Hampel" w:date="2018-05-23T06:48:00Z"/>
          <w:rFonts w:ascii="Times New Roman" w:eastAsia="Yu Mincho" w:hAnsi="Times New Roman" w:cs="Times New Roman"/>
          <w:b/>
          <w:bCs/>
          <w:color w:val="000000"/>
          <w:sz w:val="20"/>
          <w:szCs w:val="20"/>
          <w:lang w:val="en-GB" w:eastAsia="en-US"/>
        </w:rPr>
      </w:pPr>
      <w:ins w:id="8" w:author="Georg Hampel" w:date="2018-05-23T06:48:00Z">
        <w:r w:rsidRPr="00F241B7">
          <w:rPr>
            <w:rFonts w:ascii="Times New Roman" w:eastAsia="Yu Mincho" w:hAnsi="Times New Roman" w:cs="Times New Roman"/>
            <w:b/>
            <w:bCs/>
            <w:color w:val="000000"/>
            <w:sz w:val="20"/>
            <w:szCs w:val="20"/>
            <w:lang w:val="en-GB" w:eastAsia="en-US"/>
          </w:rPr>
          <w:t>Observations</w:t>
        </w:r>
      </w:ins>
      <w:ins w:id="9" w:author="Georg Hampel" w:date="2018-05-23T07:01:00Z">
        <w:r w:rsidR="00825408">
          <w:rPr>
            <w:rFonts w:ascii="Times New Roman" w:eastAsia="Yu Mincho" w:hAnsi="Times New Roman" w:cs="Times New Roman"/>
            <w:b/>
            <w:bCs/>
            <w:color w:val="000000"/>
            <w:sz w:val="20"/>
            <w:szCs w:val="20"/>
            <w:lang w:val="en-GB" w:eastAsia="en-US"/>
          </w:rPr>
          <w:t xml:space="preserve"> on adaptation layer placement</w:t>
        </w:r>
      </w:ins>
      <w:bookmarkStart w:id="10" w:name="_GoBack"/>
      <w:bookmarkEnd w:id="10"/>
    </w:p>
    <w:p w14:paraId="5AAF981A" w14:textId="463822EF" w:rsidR="00F241B7" w:rsidRPr="00F241B7" w:rsidRDefault="00F241B7" w:rsidP="00F241B7">
      <w:pPr>
        <w:pStyle w:val="ListParagraph"/>
        <w:numPr>
          <w:ilvl w:val="0"/>
          <w:numId w:val="10"/>
        </w:numPr>
        <w:spacing w:after="160" w:line="259" w:lineRule="auto"/>
        <w:rPr>
          <w:ins w:id="11" w:author="Georg Hampel" w:date="2018-05-23T06:48:00Z"/>
          <w:rFonts w:ascii="Times New Roman" w:hAnsi="Times New Roman" w:cs="Times New Roman"/>
          <w:rPrChange w:id="12" w:author="Georg Hampel" w:date="2018-05-23T06:49:00Z">
            <w:rPr>
              <w:ins w:id="13" w:author="Georg Hampel" w:date="2018-05-23T06:48:00Z"/>
            </w:rPr>
          </w:rPrChange>
        </w:rPr>
      </w:pPr>
      <w:ins w:id="14" w:author="Georg Hampel" w:date="2018-05-23T06:48:00Z">
        <w:r w:rsidRPr="00F241B7">
          <w:rPr>
            <w:rFonts w:ascii="Times New Roman" w:hAnsi="Times New Roman" w:cs="Times New Roman"/>
            <w:rPrChange w:id="15" w:author="Georg Hampel" w:date="2018-05-23T06:49:00Z">
              <w:rPr/>
            </w:rPrChange>
          </w:rPr>
          <w:t>The above-RLC adaptation layer can only support hop-by-hop ARQ. The above-MAC adaptation layer can support both hop-by-hop and end-to-end ARQ.</w:t>
        </w:r>
      </w:ins>
    </w:p>
    <w:p w14:paraId="1D6AF81C" w14:textId="77777777" w:rsidR="00F241B7" w:rsidRPr="00F241B7" w:rsidRDefault="00F241B7" w:rsidP="00F241B7">
      <w:pPr>
        <w:pStyle w:val="ListParagraph"/>
        <w:numPr>
          <w:ilvl w:val="0"/>
          <w:numId w:val="10"/>
        </w:numPr>
        <w:spacing w:after="160" w:line="259" w:lineRule="auto"/>
        <w:rPr>
          <w:ins w:id="16" w:author="Georg Hampel" w:date="2018-05-23T06:48:00Z"/>
          <w:rFonts w:ascii="Times New Roman" w:hAnsi="Times New Roman" w:cs="Times New Roman"/>
          <w:rPrChange w:id="17" w:author="Georg Hampel" w:date="2018-05-23T06:49:00Z">
            <w:rPr>
              <w:ins w:id="18" w:author="Georg Hampel" w:date="2018-05-23T06:48:00Z"/>
            </w:rPr>
          </w:rPrChange>
        </w:rPr>
      </w:pPr>
      <w:ins w:id="19" w:author="Georg Hampel" w:date="2018-05-23T06:48:00Z">
        <w:r w:rsidRPr="00F241B7">
          <w:rPr>
            <w:rFonts w:ascii="Times New Roman" w:hAnsi="Times New Roman" w:cs="Times New Roman"/>
            <w:rPrChange w:id="20" w:author="Georg Hampel" w:date="2018-05-23T06:49:00Z">
              <w:rPr/>
            </w:rPrChange>
          </w:rPr>
          <w:t>Both adaptation layer placements can support aggregated routing, e.g. by inserting an IAB-node address into the adaptation header.</w:t>
        </w:r>
      </w:ins>
    </w:p>
    <w:p w14:paraId="2BBD1BC5" w14:textId="77777777" w:rsidR="00F241B7" w:rsidRPr="00F241B7" w:rsidRDefault="00F241B7" w:rsidP="00F241B7">
      <w:pPr>
        <w:pStyle w:val="ListParagraph"/>
        <w:numPr>
          <w:ilvl w:val="0"/>
          <w:numId w:val="10"/>
        </w:numPr>
        <w:spacing w:after="160" w:line="259" w:lineRule="auto"/>
        <w:rPr>
          <w:ins w:id="21" w:author="Georg Hampel" w:date="2018-05-23T06:48:00Z"/>
          <w:rFonts w:ascii="Times New Roman" w:hAnsi="Times New Roman" w:cs="Times New Roman"/>
          <w:rPrChange w:id="22" w:author="Georg Hampel" w:date="2018-05-23T06:49:00Z">
            <w:rPr>
              <w:ins w:id="23" w:author="Georg Hampel" w:date="2018-05-23T06:48:00Z"/>
            </w:rPr>
          </w:rPrChange>
        </w:rPr>
      </w:pPr>
      <w:ins w:id="24" w:author="Georg Hampel" w:date="2018-05-23T06:48:00Z">
        <w:r w:rsidRPr="00F241B7">
          <w:rPr>
            <w:rFonts w:ascii="Times New Roman" w:hAnsi="Times New Roman" w:cs="Times New Roman"/>
            <w:rPrChange w:id="25" w:author="Georg Hampel" w:date="2018-05-23T06:49:00Z">
              <w:rPr/>
            </w:rPrChange>
          </w:rPr>
          <w:t xml:space="preserve">Both adaptation layer placements can support per-UE-bearer QoS for </w:t>
        </w:r>
        <w:proofErr w:type="gramStart"/>
        <w:r w:rsidRPr="00F241B7">
          <w:rPr>
            <w:rFonts w:ascii="Times New Roman" w:hAnsi="Times New Roman" w:cs="Times New Roman"/>
            <w:rPrChange w:id="26" w:author="Georg Hampel" w:date="2018-05-23T06:49:00Z">
              <w:rPr/>
            </w:rPrChange>
          </w:rPr>
          <w:t>a large number of</w:t>
        </w:r>
        <w:proofErr w:type="gramEnd"/>
        <w:r w:rsidRPr="00F241B7">
          <w:rPr>
            <w:rFonts w:ascii="Times New Roman" w:hAnsi="Times New Roman" w:cs="Times New Roman"/>
            <w:rPrChange w:id="27" w:author="Georg Hampel" w:date="2018-05-23T06:49:00Z">
              <w:rPr/>
            </w:rPrChange>
          </w:rPr>
          <w:t xml:space="preserve"> UE-bearers.</w:t>
        </w:r>
      </w:ins>
    </w:p>
    <w:p w14:paraId="10DF26FE" w14:textId="77777777" w:rsidR="00F241B7" w:rsidRPr="00F241B7" w:rsidRDefault="00F241B7" w:rsidP="00F241B7">
      <w:pPr>
        <w:pStyle w:val="ListParagraph"/>
        <w:numPr>
          <w:ilvl w:val="1"/>
          <w:numId w:val="10"/>
        </w:numPr>
        <w:spacing w:after="160" w:line="259" w:lineRule="auto"/>
        <w:rPr>
          <w:ins w:id="28" w:author="Georg Hampel" w:date="2018-05-23T06:48:00Z"/>
          <w:rFonts w:ascii="Times New Roman" w:hAnsi="Times New Roman" w:cs="Times New Roman"/>
          <w:rPrChange w:id="29" w:author="Georg Hampel" w:date="2018-05-23T06:49:00Z">
            <w:rPr>
              <w:ins w:id="30" w:author="Georg Hampel" w:date="2018-05-23T06:48:00Z"/>
            </w:rPr>
          </w:rPrChange>
        </w:rPr>
      </w:pPr>
      <w:ins w:id="31" w:author="Georg Hampel" w:date="2018-05-23T06:48:00Z">
        <w:r w:rsidRPr="00F241B7">
          <w:rPr>
            <w:rFonts w:ascii="Times New Roman" w:hAnsi="Times New Roman" w:cs="Times New Roman"/>
            <w:rPrChange w:id="32" w:author="Georg Hampel" w:date="2018-05-23T06:49:00Z">
              <w:rPr/>
            </w:rPrChange>
          </w:rPr>
          <w:t xml:space="preserve">For above-RLC adaptation layer, the LCID space </w:t>
        </w:r>
        <w:proofErr w:type="gramStart"/>
        <w:r w:rsidRPr="00F241B7">
          <w:rPr>
            <w:rFonts w:ascii="Times New Roman" w:hAnsi="Times New Roman" w:cs="Times New Roman"/>
            <w:rPrChange w:id="33" w:author="Georg Hampel" w:date="2018-05-23T06:49:00Z">
              <w:rPr/>
            </w:rPrChange>
          </w:rPr>
          <w:t>has to</w:t>
        </w:r>
        <w:proofErr w:type="gramEnd"/>
        <w:r w:rsidRPr="00F241B7">
          <w:rPr>
            <w:rFonts w:ascii="Times New Roman" w:hAnsi="Times New Roman" w:cs="Times New Roman"/>
            <w:rPrChange w:id="34" w:author="Georg Hampel" w:date="2018-05-23T06:49:00Z">
              <w:rPr/>
            </w:rPrChange>
          </w:rPr>
          <w:t xml:space="preserve"> be enhanced since each UE-bearer is mapped to an independent logical channel.</w:t>
        </w:r>
      </w:ins>
    </w:p>
    <w:p w14:paraId="5BE78A41" w14:textId="77777777" w:rsidR="00F241B7" w:rsidRPr="00F241B7" w:rsidRDefault="00F241B7" w:rsidP="00F241B7">
      <w:pPr>
        <w:pStyle w:val="ListParagraph"/>
        <w:numPr>
          <w:ilvl w:val="1"/>
          <w:numId w:val="10"/>
        </w:numPr>
        <w:spacing w:after="160" w:line="259" w:lineRule="auto"/>
        <w:rPr>
          <w:ins w:id="35" w:author="Georg Hampel" w:date="2018-05-23T06:48:00Z"/>
          <w:rFonts w:ascii="Times New Roman" w:hAnsi="Times New Roman" w:cs="Times New Roman"/>
          <w:rPrChange w:id="36" w:author="Georg Hampel" w:date="2018-05-23T06:49:00Z">
            <w:rPr>
              <w:ins w:id="37" w:author="Georg Hampel" w:date="2018-05-23T06:48:00Z"/>
            </w:rPr>
          </w:rPrChange>
        </w:rPr>
      </w:pPr>
      <w:ins w:id="38" w:author="Georg Hampel" w:date="2018-05-23T06:48:00Z">
        <w:r w:rsidRPr="00F241B7">
          <w:rPr>
            <w:rFonts w:ascii="Times New Roman" w:hAnsi="Times New Roman" w:cs="Times New Roman"/>
            <w:rPrChange w:id="39" w:author="Georg Hampel" w:date="2018-05-23T06:49:00Z">
              <w:rPr/>
            </w:rPrChange>
          </w:rPr>
          <w:t xml:space="preserve">For above-MAC adaptation layer, UE-bearer-related info </w:t>
        </w:r>
        <w:proofErr w:type="gramStart"/>
        <w:r w:rsidRPr="00F241B7">
          <w:rPr>
            <w:rFonts w:ascii="Times New Roman" w:hAnsi="Times New Roman" w:cs="Times New Roman"/>
            <w:rPrChange w:id="40" w:author="Georg Hampel" w:date="2018-05-23T06:49:00Z">
              <w:rPr/>
            </w:rPrChange>
          </w:rPr>
          <w:t>has to</w:t>
        </w:r>
        <w:proofErr w:type="gramEnd"/>
        <w:r w:rsidRPr="00F241B7">
          <w:rPr>
            <w:rFonts w:ascii="Times New Roman" w:hAnsi="Times New Roman" w:cs="Times New Roman"/>
            <w:rPrChange w:id="41" w:author="Georg Hampel" w:date="2018-05-23T06:49:00Z">
              <w:rPr/>
            </w:rPrChange>
          </w:rPr>
          <w:t xml:space="preserve"> be carried on the adaptation header.</w:t>
        </w:r>
      </w:ins>
    </w:p>
    <w:p w14:paraId="5CAFD15A" w14:textId="77777777" w:rsidR="00F241B7" w:rsidRPr="00F241B7" w:rsidRDefault="00F241B7" w:rsidP="00F241B7">
      <w:pPr>
        <w:pStyle w:val="ListParagraph"/>
        <w:numPr>
          <w:ilvl w:val="0"/>
          <w:numId w:val="10"/>
        </w:numPr>
        <w:spacing w:after="160" w:line="259" w:lineRule="auto"/>
        <w:rPr>
          <w:ins w:id="42" w:author="Georg Hampel" w:date="2018-05-23T06:48:00Z"/>
          <w:rFonts w:ascii="Times New Roman" w:hAnsi="Times New Roman" w:cs="Times New Roman"/>
          <w:rPrChange w:id="43" w:author="Georg Hampel" w:date="2018-05-23T06:49:00Z">
            <w:rPr>
              <w:ins w:id="44" w:author="Georg Hampel" w:date="2018-05-23T06:48:00Z"/>
            </w:rPr>
          </w:rPrChange>
        </w:rPr>
      </w:pPr>
      <w:ins w:id="45" w:author="Georg Hampel" w:date="2018-05-23T06:48:00Z">
        <w:r w:rsidRPr="00F241B7">
          <w:rPr>
            <w:rFonts w:ascii="Times New Roman" w:hAnsi="Times New Roman" w:cs="Times New Roman"/>
            <w:rPrChange w:id="46" w:author="Georg Hampel" w:date="2018-05-23T06:49:00Z">
              <w:rPr/>
            </w:rPrChange>
          </w:rPr>
          <w:t>Both adaptation layer placements can support aggregated QoS handling e.g. by inserting an aggregated QoS Id into the adaptation header.</w:t>
        </w:r>
      </w:ins>
    </w:p>
    <w:p w14:paraId="5FFF5F8E" w14:textId="77777777" w:rsidR="00F241B7" w:rsidRPr="00F241B7" w:rsidRDefault="00F241B7" w:rsidP="00F241B7">
      <w:pPr>
        <w:pStyle w:val="ListParagraph"/>
        <w:numPr>
          <w:ilvl w:val="1"/>
          <w:numId w:val="10"/>
        </w:numPr>
        <w:spacing w:after="160" w:line="259" w:lineRule="auto"/>
        <w:rPr>
          <w:ins w:id="47" w:author="Georg Hampel" w:date="2018-05-23T06:48:00Z"/>
          <w:rFonts w:ascii="Times New Roman" w:hAnsi="Times New Roman" w:cs="Times New Roman"/>
          <w:rPrChange w:id="48" w:author="Georg Hampel" w:date="2018-05-23T06:49:00Z">
            <w:rPr>
              <w:ins w:id="49" w:author="Georg Hampel" w:date="2018-05-23T06:48:00Z"/>
            </w:rPr>
          </w:rPrChange>
        </w:rPr>
      </w:pPr>
      <w:ins w:id="50" w:author="Georg Hampel" w:date="2018-05-23T06:48:00Z">
        <w:r w:rsidRPr="00F241B7">
          <w:rPr>
            <w:rFonts w:ascii="Times New Roman" w:hAnsi="Times New Roman" w:cs="Times New Roman"/>
            <w:rPrChange w:id="51" w:author="Georg Hampel" w:date="2018-05-23T06:49:00Z">
              <w:rPr/>
            </w:rPrChange>
          </w:rPr>
          <w:t>Aggregated QoS handling reduces the number of queues. This is independent on where the adaptation layer is placed.</w:t>
        </w:r>
      </w:ins>
    </w:p>
    <w:p w14:paraId="6301C012" w14:textId="77777777" w:rsidR="00F241B7" w:rsidRPr="00F241B7" w:rsidRDefault="00F241B7" w:rsidP="00F241B7">
      <w:pPr>
        <w:pStyle w:val="ListParagraph"/>
        <w:numPr>
          <w:ilvl w:val="0"/>
          <w:numId w:val="10"/>
        </w:numPr>
        <w:spacing w:after="160" w:line="259" w:lineRule="auto"/>
        <w:rPr>
          <w:ins w:id="52" w:author="Georg Hampel" w:date="2018-05-23T06:48:00Z"/>
          <w:rFonts w:ascii="Times New Roman" w:hAnsi="Times New Roman" w:cs="Times New Roman"/>
          <w:rPrChange w:id="53" w:author="Georg Hampel" w:date="2018-05-23T06:49:00Z">
            <w:rPr>
              <w:ins w:id="54" w:author="Georg Hampel" w:date="2018-05-23T06:48:00Z"/>
            </w:rPr>
          </w:rPrChange>
        </w:rPr>
      </w:pPr>
      <w:ins w:id="55" w:author="Georg Hampel" w:date="2018-05-23T06:48:00Z">
        <w:r w:rsidRPr="00F241B7">
          <w:rPr>
            <w:rFonts w:ascii="Times New Roman" w:hAnsi="Times New Roman" w:cs="Times New Roman"/>
            <w:rPrChange w:id="56" w:author="Georg Hampel" w:date="2018-05-23T06:49:00Z">
              <w:rPr/>
            </w:rPrChange>
          </w:rPr>
          <w:t>For both adaptation layer placements, aggregation of routing and QoS handling allows proactive configuration of intermediate on-path IAB-nodes, i.e. configuration is independent of UE-bearer establishment/release.</w:t>
        </w:r>
      </w:ins>
    </w:p>
    <w:p w14:paraId="55326B8C" w14:textId="77777777" w:rsidR="00F241B7" w:rsidRPr="00F241B7" w:rsidRDefault="00F241B7" w:rsidP="00F241B7">
      <w:pPr>
        <w:pStyle w:val="ListParagraph"/>
        <w:numPr>
          <w:ilvl w:val="0"/>
          <w:numId w:val="10"/>
        </w:numPr>
        <w:spacing w:after="160" w:line="259" w:lineRule="auto"/>
        <w:rPr>
          <w:ins w:id="57" w:author="Georg Hampel" w:date="2018-05-23T06:48:00Z"/>
          <w:rFonts w:ascii="Times New Roman" w:hAnsi="Times New Roman" w:cs="Times New Roman"/>
          <w:rPrChange w:id="58" w:author="Georg Hampel" w:date="2018-05-23T06:49:00Z">
            <w:rPr>
              <w:ins w:id="59" w:author="Georg Hampel" w:date="2018-05-23T06:48:00Z"/>
            </w:rPr>
          </w:rPrChange>
        </w:rPr>
      </w:pPr>
      <w:ins w:id="60" w:author="Georg Hampel" w:date="2018-05-23T06:48:00Z">
        <w:r w:rsidRPr="00F241B7">
          <w:rPr>
            <w:rFonts w:ascii="Times New Roman" w:hAnsi="Times New Roman" w:cs="Times New Roman"/>
            <w:rPrChange w:id="61" w:author="Georg Hampel" w:date="2018-05-23T06:49:00Z">
              <w:rPr/>
            </w:rPrChange>
          </w:rPr>
          <w:t>For both adaptation layer placements, RLC ARQ can be pre-processed on TX side.</w:t>
        </w:r>
      </w:ins>
    </w:p>
    <w:p w14:paraId="69511A66" w14:textId="676EA706" w:rsidR="00F241B7" w:rsidRPr="00F241B7" w:rsidRDefault="00F241B7" w:rsidP="00F241B7">
      <w:pPr>
        <w:rPr>
          <w:ins w:id="62" w:author="Georg Hampel" w:date="2018-05-23T06:48:00Z"/>
          <w:rFonts w:ascii="Times New Roman" w:hAnsi="Times New Roman" w:cs="Times New Roman"/>
          <w:rPrChange w:id="63" w:author="Georg Hampel" w:date="2018-05-23T06:49:00Z">
            <w:rPr>
              <w:ins w:id="64" w:author="Georg Hampel" w:date="2018-05-23T06:48:00Z"/>
            </w:rPr>
          </w:rPrChange>
        </w:rPr>
      </w:pPr>
    </w:p>
    <w:p w14:paraId="1B0A8792" w14:textId="7DFF9F36" w:rsidR="00F241B7" w:rsidRPr="00F241B7" w:rsidRDefault="00F241B7" w:rsidP="00F241B7">
      <w:pPr>
        <w:rPr>
          <w:ins w:id="65" w:author="Georg Hampel" w:date="2018-05-23T06:48:00Z"/>
          <w:rFonts w:ascii="Times New Roman" w:hAnsi="Times New Roman" w:cs="Times New Roman"/>
          <w:rPrChange w:id="66" w:author="Georg Hampel" w:date="2018-05-23T06:49:00Z">
            <w:rPr>
              <w:ins w:id="67" w:author="Georg Hampel" w:date="2018-05-23T06:48:00Z"/>
            </w:rPr>
          </w:rPrChange>
        </w:rPr>
      </w:pPr>
    </w:p>
    <w:p w14:paraId="528BDD24" w14:textId="77777777" w:rsidR="00F241B7" w:rsidRPr="00F241B7" w:rsidRDefault="00F241B7" w:rsidP="00F241B7">
      <w:pPr>
        <w:rPr>
          <w:rFonts w:ascii="Times New Roman" w:hAnsi="Times New Roman" w:cs="Times New Roman"/>
          <w:rPrChange w:id="68" w:author="Georg Hampel" w:date="2018-05-23T06:49:00Z">
            <w:rPr>
              <w:rStyle w:val="Hyperlink"/>
              <w:rFonts w:ascii="Arial" w:hAnsi="Arial" w:cs="Arial"/>
              <w:bCs/>
              <w:color w:val="000000"/>
              <w:sz w:val="24"/>
              <w:u w:val="none"/>
            </w:rPr>
          </w:rPrChange>
        </w:rPr>
        <w:pPrChange w:id="69" w:author="Georg Hampel" w:date="2018-05-23T06:48:00Z">
          <w:pPr>
            <w:pStyle w:val="Heading2"/>
            <w:spacing w:after="120"/>
          </w:pPr>
        </w:pPrChange>
      </w:pPr>
    </w:p>
    <w:p w14:paraId="798B129D" w14:textId="6B7BFBC9" w:rsidR="00960090" w:rsidRPr="00F67D4F" w:rsidRDefault="00960090" w:rsidP="00960090">
      <w:pPr>
        <w:pStyle w:val="Heading2"/>
        <w:spacing w:after="120"/>
        <w:rPr>
          <w:rStyle w:val="Hyperlink"/>
          <w:rFonts w:ascii="Arial" w:hAnsi="Arial" w:cs="Arial"/>
          <w:bCs/>
          <w:color w:val="000000"/>
          <w:sz w:val="24"/>
          <w:u w:val="none"/>
        </w:rPr>
      </w:pPr>
      <w:r>
        <w:rPr>
          <w:rStyle w:val="Hyperlink"/>
          <w:rFonts w:ascii="Arial" w:hAnsi="Arial" w:cs="Arial"/>
          <w:bCs/>
          <w:color w:val="000000"/>
          <w:sz w:val="24"/>
          <w:u w:val="none"/>
        </w:rPr>
        <w:t>8.</w:t>
      </w:r>
      <w:r w:rsidRPr="00F67D4F">
        <w:rPr>
          <w:rStyle w:val="Hyperlink"/>
          <w:rFonts w:ascii="Arial" w:hAnsi="Arial" w:cs="Arial"/>
          <w:bCs/>
          <w:color w:val="000000"/>
          <w:sz w:val="24"/>
          <w:u w:val="none"/>
        </w:rPr>
        <w:t>2.</w:t>
      </w:r>
      <w:r>
        <w:rPr>
          <w:rStyle w:val="Hyperlink"/>
          <w:rFonts w:ascii="Arial" w:hAnsi="Arial" w:cs="Arial"/>
          <w:bCs/>
          <w:color w:val="000000"/>
          <w:sz w:val="24"/>
          <w:u w:val="none"/>
        </w:rPr>
        <w:t>3</w:t>
      </w:r>
      <w:r w:rsidRPr="00F67D4F">
        <w:rPr>
          <w:rStyle w:val="Hyperlink"/>
          <w:rFonts w:ascii="Arial" w:hAnsi="Arial" w:cs="Arial"/>
          <w:bCs/>
          <w:color w:val="000000"/>
          <w:sz w:val="24"/>
          <w:u w:val="none"/>
        </w:rPr>
        <w:t xml:space="preserve"> Multi-hop RLC ARQ</w:t>
      </w:r>
    </w:p>
    <w:p w14:paraId="71224F5A" w14:textId="77777777" w:rsidR="007F71A8" w:rsidRPr="007F71A8" w:rsidRDefault="007F71A8" w:rsidP="007F71A8">
      <w:pPr>
        <w:spacing w:after="180"/>
        <w:rPr>
          <w:rFonts w:ascii="Times New Roman" w:eastAsia="Yu Mincho" w:hAnsi="Times New Roman" w:cs="Times New Roman"/>
          <w:color w:val="0000FF"/>
          <w:sz w:val="20"/>
          <w:szCs w:val="20"/>
          <w:lang w:val="en-GB" w:eastAsia="en-US"/>
        </w:rPr>
      </w:pPr>
      <w:r w:rsidRPr="007F71A8">
        <w:rPr>
          <w:rFonts w:ascii="Times New Roman" w:eastAsia="Yu Mincho" w:hAnsi="Times New Roman" w:cs="Times New Roman"/>
          <w:color w:val="000000"/>
          <w:sz w:val="20"/>
          <w:szCs w:val="20"/>
          <w:lang w:val="en-GB" w:eastAsia="en-US"/>
        </w:rPr>
        <w:t xml:space="preserve">For RLC AM, ARQ can be conducted hop-by-hop along access and backhaul links (Figure 8.2-1b, c and 8.2-2). It is also possible to support ARQ end-to-end between UE and IAB-donor (Figure 8.2-1a). Since RLC segmentation is a </w:t>
      </w:r>
      <w:r w:rsidRPr="007F71A8">
        <w:rPr>
          <w:rFonts w:ascii="Times New Roman" w:eastAsia="Yu Mincho" w:hAnsi="Times New Roman" w:cs="Times New Roman"/>
          <w:color w:val="000000"/>
          <w:sz w:val="20"/>
          <w:szCs w:val="20"/>
          <w:lang w:val="en-GB" w:eastAsia="en-US"/>
        </w:rPr>
        <w:lastRenderedPageBreak/>
        <w:t>just-in-time process it is always conducted in a hop-by-hop manner</w:t>
      </w:r>
      <w:r w:rsidRPr="007F71A8">
        <w:rPr>
          <w:rFonts w:ascii="Times New Roman" w:eastAsia="Yu Mincho" w:hAnsi="Times New Roman" w:cs="Times New Roman"/>
          <w:color w:val="0000FF"/>
          <w:sz w:val="20"/>
          <w:szCs w:val="20"/>
          <w:lang w:val="en-GB" w:eastAsia="en-US"/>
        </w:rPr>
        <w:t xml:space="preserve">. </w:t>
      </w:r>
      <w:r w:rsidRPr="007F71A8">
        <w:rPr>
          <w:rFonts w:ascii="Times New Roman" w:eastAsia="Yu Mincho" w:hAnsi="Times New Roman" w:cs="Times New Roman"/>
          <w:sz w:val="20"/>
          <w:szCs w:val="20"/>
          <w:lang w:val="en-GB" w:eastAsia="en-US"/>
        </w:rPr>
        <w:t>The figures show example protocol stacks and do not preclude other possibilities.</w:t>
      </w:r>
    </w:p>
    <w:p w14:paraId="4C4B324B" w14:textId="77777777" w:rsidR="007F71A8" w:rsidRPr="007F71A8" w:rsidRDefault="007F71A8" w:rsidP="007F71A8">
      <w:pPr>
        <w:spacing w:after="180"/>
        <w:rPr>
          <w:rFonts w:ascii="Times New Roman" w:eastAsia="Yu Mincho" w:hAnsi="Times New Roman" w:cs="Times New Roman"/>
          <w:color w:val="000000"/>
          <w:sz w:val="20"/>
          <w:szCs w:val="20"/>
          <w:lang w:val="en-GB" w:eastAsia="en-US"/>
        </w:rPr>
      </w:pPr>
      <w:r w:rsidRPr="007F71A8">
        <w:rPr>
          <w:rFonts w:ascii="Times New Roman" w:eastAsia="Yu Mincho" w:hAnsi="Times New Roman" w:cs="Times New Roman"/>
          <w:color w:val="000000"/>
          <w:sz w:val="20"/>
          <w:szCs w:val="20"/>
          <w:lang w:val="en-GB" w:eastAsia="en-US"/>
        </w:rPr>
        <w:t xml:space="preserve">The study includes hop-by-hop and end-to-end RLC ARQ. </w:t>
      </w:r>
    </w:p>
    <w:p w14:paraId="7BD55829" w14:textId="77777777" w:rsidR="007F71A8" w:rsidRPr="007F71A8" w:rsidRDefault="007F71A8" w:rsidP="007F71A8">
      <w:pPr>
        <w:spacing w:after="180"/>
        <w:rPr>
          <w:rFonts w:ascii="Times New Roman" w:eastAsia="Yu Mincho" w:hAnsi="Times New Roman" w:cs="Times New Roman"/>
          <w:sz w:val="20"/>
          <w:szCs w:val="20"/>
          <w:lang w:val="en-GB" w:eastAsia="en-US"/>
        </w:rPr>
      </w:pPr>
      <w:r w:rsidRPr="007F71A8">
        <w:rPr>
          <w:rFonts w:ascii="Times New Roman" w:eastAsia="Yu Mincho" w:hAnsi="Times New Roman" w:cs="Times New Roman"/>
          <w:sz w:val="20"/>
          <w:szCs w:val="20"/>
          <w:lang w:val="en-GB" w:eastAsia="en-US"/>
        </w:rPr>
        <w:t>The type of multi-hop RLC ARQ and adaptation-layer placement have the following interdependence:</w:t>
      </w:r>
    </w:p>
    <w:p w14:paraId="42A412D5" w14:textId="77777777" w:rsidR="007F71A8" w:rsidRPr="007F71A8" w:rsidRDefault="007F71A8" w:rsidP="007F71A8">
      <w:pPr>
        <w:numPr>
          <w:ilvl w:val="0"/>
          <w:numId w:val="4"/>
        </w:numPr>
        <w:spacing w:after="180"/>
        <w:contextualSpacing/>
        <w:rPr>
          <w:rFonts w:ascii="Times New Roman" w:eastAsia="DengXian" w:hAnsi="Times New Roman" w:cs="Times New Roman"/>
          <w:sz w:val="20"/>
          <w:szCs w:val="20"/>
        </w:rPr>
      </w:pPr>
      <w:r w:rsidRPr="007F71A8">
        <w:rPr>
          <w:rFonts w:ascii="Times New Roman" w:eastAsia="DengXian" w:hAnsi="Times New Roman" w:cs="Times New Roman"/>
          <w:sz w:val="20"/>
          <w:szCs w:val="20"/>
        </w:rPr>
        <w:t>End-to-end ARQ: Adaptation layer is i</w:t>
      </w:r>
      <w:r w:rsidRPr="007F71A8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>ntegrated with MAC layer or placed above MAC layer</w:t>
      </w:r>
    </w:p>
    <w:p w14:paraId="2B734B9F" w14:textId="72D1C6AD" w:rsidR="007F71A8" w:rsidRDefault="007F71A8" w:rsidP="007F71A8">
      <w:pPr>
        <w:numPr>
          <w:ilvl w:val="0"/>
          <w:numId w:val="4"/>
        </w:numPr>
        <w:spacing w:after="180"/>
        <w:contextualSpacing/>
        <w:rPr>
          <w:rFonts w:ascii="Times New Roman" w:eastAsia="DengXian" w:hAnsi="Times New Roman" w:cs="Times New Roman"/>
          <w:sz w:val="20"/>
          <w:szCs w:val="20"/>
        </w:rPr>
      </w:pPr>
      <w:r w:rsidRPr="007F71A8">
        <w:rPr>
          <w:rFonts w:ascii="Times New Roman" w:eastAsia="DengXian" w:hAnsi="Times New Roman" w:cs="Times New Roman"/>
          <w:sz w:val="20"/>
          <w:szCs w:val="20"/>
        </w:rPr>
        <w:t>Hop-by-hop ARQ:  No interdependence</w:t>
      </w:r>
    </w:p>
    <w:p w14:paraId="74BFD368" w14:textId="64D7D22D" w:rsidR="00825408" w:rsidRDefault="00825408" w:rsidP="00825408">
      <w:pPr>
        <w:spacing w:after="180"/>
        <w:contextualSpacing/>
        <w:rPr>
          <w:rFonts w:ascii="Times New Roman" w:eastAsia="DengXian" w:hAnsi="Times New Roman" w:cs="Times New Roman"/>
          <w:sz w:val="20"/>
          <w:szCs w:val="20"/>
        </w:rPr>
      </w:pPr>
    </w:p>
    <w:p w14:paraId="2E98F267" w14:textId="77777777" w:rsidR="00825408" w:rsidRPr="007F71A8" w:rsidRDefault="00825408" w:rsidP="00825408">
      <w:pPr>
        <w:spacing w:after="180"/>
        <w:contextualSpacing/>
        <w:rPr>
          <w:ins w:id="70" w:author="Georg Hampel" w:date="2018-05-23T07:00:00Z"/>
          <w:rFonts w:ascii="Times New Roman" w:eastAsia="DengXian" w:hAnsi="Times New Roman" w:cs="Times New Roman"/>
          <w:b/>
          <w:sz w:val="20"/>
          <w:szCs w:val="20"/>
        </w:rPr>
      </w:pPr>
      <w:ins w:id="71" w:author="Georg Hampel" w:date="2018-05-23T07:00:00Z">
        <w:r w:rsidRPr="00825408">
          <w:rPr>
            <w:rFonts w:ascii="Times New Roman" w:hAnsi="Times New Roman" w:cs="Times New Roman"/>
            <w:b/>
            <w:lang w:val="en-GB"/>
          </w:rPr>
          <w:t>Observations for end-to-end and hop-by-hop ARQ</w:t>
        </w:r>
      </w:ins>
    </w:p>
    <w:p w14:paraId="46A70002" w14:textId="3C98252C" w:rsidR="00825408" w:rsidRPr="007F71A8" w:rsidDel="00825408" w:rsidRDefault="00825408" w:rsidP="00825408">
      <w:pPr>
        <w:spacing w:after="180"/>
        <w:contextualSpacing/>
        <w:rPr>
          <w:del w:id="72" w:author="Georg Hampel" w:date="2018-05-23T07:00:00Z"/>
          <w:rFonts w:ascii="Times New Roman" w:eastAsia="DengXian" w:hAnsi="Times New Roman" w:cs="Times New Roman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1"/>
        <w:gridCol w:w="3330"/>
        <w:gridCol w:w="3595"/>
      </w:tblGrid>
      <w:tr w:rsidR="007F71A8" w14:paraId="3C9021AE" w14:textId="77777777" w:rsidTr="00914CA7">
        <w:trPr>
          <w:ins w:id="73" w:author="Georg Hampel" w:date="2018-05-23T06:57:00Z"/>
        </w:trPr>
        <w:tc>
          <w:tcPr>
            <w:tcW w:w="1541" w:type="dxa"/>
            <w:shd w:val="clear" w:color="auto" w:fill="D9D9D9" w:themeFill="background1" w:themeFillShade="D9"/>
          </w:tcPr>
          <w:p w14:paraId="7D4EA838" w14:textId="77777777" w:rsidR="007F71A8" w:rsidRPr="00B857FD" w:rsidRDefault="007F71A8" w:rsidP="00914CA7">
            <w:pPr>
              <w:pStyle w:val="paragraph"/>
              <w:spacing w:before="0" w:beforeAutospacing="0"/>
              <w:textAlignment w:val="baseline"/>
              <w:rPr>
                <w:ins w:id="74" w:author="Georg Hampel" w:date="2018-05-23T06:57:00Z"/>
                <w:rStyle w:val="eop"/>
                <w:rFonts w:asciiTheme="minorHAnsi" w:hAnsiTheme="minorHAnsi" w:cs="Arial"/>
                <w:b/>
                <w:sz w:val="20"/>
                <w:szCs w:val="22"/>
                <w:lang w:eastAsia="ko-KR"/>
              </w:rPr>
            </w:pPr>
            <w:ins w:id="75" w:author="Georg Hampel" w:date="2018-05-23T06:57:00Z">
              <w:r w:rsidRPr="00B857FD">
                <w:rPr>
                  <w:rStyle w:val="eop"/>
                  <w:rFonts w:asciiTheme="minorHAnsi" w:hAnsiTheme="minorHAnsi" w:cs="Arial"/>
                  <w:b/>
                  <w:sz w:val="20"/>
                  <w:szCs w:val="22"/>
                  <w:lang w:eastAsia="ko-KR"/>
                </w:rPr>
                <w:t>Metric</w:t>
              </w:r>
            </w:ins>
          </w:p>
        </w:tc>
        <w:tc>
          <w:tcPr>
            <w:tcW w:w="3330" w:type="dxa"/>
            <w:shd w:val="clear" w:color="auto" w:fill="D9D9D9" w:themeFill="background1" w:themeFillShade="D9"/>
          </w:tcPr>
          <w:p w14:paraId="4D985E3C" w14:textId="77777777" w:rsidR="007F71A8" w:rsidRPr="00B857FD" w:rsidRDefault="007F71A8" w:rsidP="00914CA7">
            <w:pPr>
              <w:pStyle w:val="paragraph"/>
              <w:spacing w:before="0" w:beforeAutospacing="0"/>
              <w:jc w:val="center"/>
              <w:textAlignment w:val="baseline"/>
              <w:rPr>
                <w:ins w:id="76" w:author="Georg Hampel" w:date="2018-05-23T06:57:00Z"/>
                <w:rStyle w:val="eop"/>
                <w:rFonts w:asciiTheme="minorHAnsi" w:hAnsiTheme="minorHAnsi" w:cs="Arial"/>
                <w:b/>
                <w:sz w:val="20"/>
                <w:szCs w:val="22"/>
                <w:lang w:eastAsia="ko-KR"/>
              </w:rPr>
            </w:pPr>
            <w:ins w:id="77" w:author="Georg Hampel" w:date="2018-05-23T06:57:00Z">
              <w:r w:rsidRPr="00B857FD">
                <w:rPr>
                  <w:rStyle w:val="eop"/>
                  <w:rFonts w:asciiTheme="minorHAnsi" w:hAnsiTheme="minorHAnsi" w:cs="Arial"/>
                  <w:b/>
                  <w:sz w:val="20"/>
                  <w:szCs w:val="22"/>
                  <w:lang w:eastAsia="ko-KR"/>
                </w:rPr>
                <w:t>Hop-by-hop RLC ARQ</w:t>
              </w:r>
            </w:ins>
          </w:p>
        </w:tc>
        <w:tc>
          <w:tcPr>
            <w:tcW w:w="3595" w:type="dxa"/>
            <w:shd w:val="clear" w:color="auto" w:fill="D9D9D9" w:themeFill="background1" w:themeFillShade="D9"/>
          </w:tcPr>
          <w:p w14:paraId="6964013B" w14:textId="77777777" w:rsidR="007F71A8" w:rsidRPr="00B857FD" w:rsidRDefault="007F71A8" w:rsidP="00914CA7">
            <w:pPr>
              <w:pStyle w:val="paragraph"/>
              <w:spacing w:before="0" w:beforeAutospacing="0"/>
              <w:jc w:val="center"/>
              <w:textAlignment w:val="baseline"/>
              <w:rPr>
                <w:ins w:id="78" w:author="Georg Hampel" w:date="2018-05-23T06:57:00Z"/>
                <w:rStyle w:val="eop"/>
                <w:rFonts w:asciiTheme="minorHAnsi" w:hAnsiTheme="minorHAnsi" w:cs="Arial"/>
                <w:b/>
                <w:sz w:val="20"/>
                <w:szCs w:val="22"/>
                <w:lang w:eastAsia="ko-KR"/>
              </w:rPr>
            </w:pPr>
            <w:ins w:id="79" w:author="Georg Hampel" w:date="2018-05-23T06:57:00Z">
              <w:r w:rsidRPr="00B857FD">
                <w:rPr>
                  <w:rStyle w:val="eop"/>
                  <w:rFonts w:asciiTheme="minorHAnsi" w:hAnsiTheme="minorHAnsi" w:cs="Arial"/>
                  <w:b/>
                  <w:sz w:val="20"/>
                  <w:szCs w:val="22"/>
                  <w:lang w:eastAsia="ko-KR"/>
                </w:rPr>
                <w:t>End-to-end RLC ARQ</w:t>
              </w:r>
            </w:ins>
          </w:p>
        </w:tc>
      </w:tr>
      <w:tr w:rsidR="007F71A8" w14:paraId="382812CE" w14:textId="77777777" w:rsidTr="00914CA7">
        <w:trPr>
          <w:trHeight w:val="845"/>
          <w:ins w:id="80" w:author="Georg Hampel" w:date="2018-05-23T06:57:00Z"/>
        </w:trPr>
        <w:tc>
          <w:tcPr>
            <w:tcW w:w="1541" w:type="dxa"/>
            <w:shd w:val="clear" w:color="auto" w:fill="F2F2F2" w:themeFill="background1" w:themeFillShade="F2"/>
          </w:tcPr>
          <w:p w14:paraId="0068E39C" w14:textId="77777777" w:rsidR="007F71A8" w:rsidRPr="00B857FD" w:rsidRDefault="007F71A8" w:rsidP="00914CA7">
            <w:pPr>
              <w:pStyle w:val="paragraph"/>
              <w:spacing w:before="0" w:beforeAutospacing="0"/>
              <w:textAlignment w:val="baseline"/>
              <w:rPr>
                <w:ins w:id="81" w:author="Georg Hampel" w:date="2018-05-23T06:57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82" w:author="Georg Hampel" w:date="2018-05-23T06:57:00Z"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Forwarding latency</w:t>
              </w:r>
            </w:ins>
          </w:p>
        </w:tc>
        <w:tc>
          <w:tcPr>
            <w:tcW w:w="3330" w:type="dxa"/>
            <w:shd w:val="clear" w:color="auto" w:fill="FFCCFF"/>
          </w:tcPr>
          <w:p w14:paraId="52F09184" w14:textId="77777777" w:rsidR="007F71A8" w:rsidRPr="00B857FD" w:rsidRDefault="007F71A8" w:rsidP="00914CA7">
            <w:pPr>
              <w:pStyle w:val="paragraph"/>
              <w:spacing w:before="0" w:beforeAutospacing="0"/>
              <w:textAlignment w:val="baseline"/>
              <w:rPr>
                <w:ins w:id="83" w:author="Georg Hampel" w:date="2018-05-23T06:57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84" w:author="Georg Hampel" w:date="2018-05-23T06:57:00Z"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 xml:space="preserve">Potentially higher as packets </w:t>
              </w:r>
              <w:proofErr w:type="gramStart"/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have to</w:t>
              </w:r>
              <w:proofErr w:type="gramEnd"/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 xml:space="preserve"> pass through RLC-state machine on each hop.</w:t>
              </w:r>
            </w:ins>
          </w:p>
        </w:tc>
        <w:tc>
          <w:tcPr>
            <w:tcW w:w="3595" w:type="dxa"/>
            <w:shd w:val="clear" w:color="auto" w:fill="CCFFCC"/>
          </w:tcPr>
          <w:p w14:paraId="720B577C" w14:textId="77777777" w:rsidR="007F71A8" w:rsidRPr="00914181" w:rsidRDefault="007F71A8" w:rsidP="00914CA7">
            <w:pPr>
              <w:pStyle w:val="paragraph"/>
              <w:spacing w:before="0" w:beforeAutospacing="0"/>
              <w:textAlignment w:val="baseline"/>
              <w:rPr>
                <w:ins w:id="85" w:author="Georg Hampel" w:date="2018-05-23T06:57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86" w:author="Georg Hampel" w:date="2018-05-23T06:57:00Z">
              <w:r w:rsidRPr="00914181"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 xml:space="preserve">Potentially </w:t>
              </w:r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lower</w:t>
              </w:r>
              <w:r w:rsidRPr="00914181"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 xml:space="preserve"> as packets do not go through the RLC state machine on intermediate IAB-node</w:t>
              </w:r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s.</w:t>
              </w:r>
            </w:ins>
          </w:p>
        </w:tc>
      </w:tr>
      <w:tr w:rsidR="007F71A8" w14:paraId="26413315" w14:textId="77777777" w:rsidTr="00914CA7">
        <w:trPr>
          <w:trHeight w:val="890"/>
          <w:ins w:id="87" w:author="Georg Hampel" w:date="2018-05-23T06:57:00Z"/>
        </w:trPr>
        <w:tc>
          <w:tcPr>
            <w:tcW w:w="1541" w:type="dxa"/>
            <w:shd w:val="clear" w:color="auto" w:fill="F2F2F2" w:themeFill="background1" w:themeFillShade="F2"/>
          </w:tcPr>
          <w:p w14:paraId="74662BE5" w14:textId="77777777" w:rsidR="007F71A8" w:rsidRPr="00B857FD" w:rsidRDefault="007F71A8" w:rsidP="00914CA7">
            <w:pPr>
              <w:pStyle w:val="paragraph"/>
              <w:spacing w:before="0" w:beforeAutospacing="0"/>
              <w:textAlignment w:val="baseline"/>
              <w:rPr>
                <w:ins w:id="88" w:author="Georg Hampel" w:date="2018-05-23T06:57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89" w:author="Georg Hampel" w:date="2018-05-23T06:57:00Z">
              <w:r w:rsidRPr="00B857FD"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Latency</w:t>
              </w:r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 xml:space="preserve"> due to retransmission</w:t>
              </w:r>
            </w:ins>
          </w:p>
        </w:tc>
        <w:tc>
          <w:tcPr>
            <w:tcW w:w="3330" w:type="dxa"/>
            <w:shd w:val="clear" w:color="auto" w:fill="CCFFCC"/>
          </w:tcPr>
          <w:p w14:paraId="0EAEDFD7" w14:textId="77777777" w:rsidR="007F71A8" w:rsidRPr="00B857FD" w:rsidRDefault="007F71A8" w:rsidP="00914CA7">
            <w:pPr>
              <w:pStyle w:val="paragraph"/>
              <w:spacing w:before="0" w:beforeAutospacing="0"/>
              <w:textAlignment w:val="baseline"/>
              <w:rPr>
                <w:ins w:id="90" w:author="Georg Hampel" w:date="2018-05-23T06:57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91" w:author="Georg Hampel" w:date="2018-05-23T06:57:00Z"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I</w:t>
              </w:r>
              <w:r>
                <w:rPr>
                  <w:rStyle w:val="eop"/>
                  <w:rFonts w:asciiTheme="minorHAnsi" w:hAnsiTheme="minorHAnsi" w:cs="Arial"/>
                  <w:sz w:val="20"/>
                  <w:lang w:eastAsia="ko-KR"/>
                </w:rPr>
                <w:t>ndependent of number of hops</w:t>
              </w:r>
            </w:ins>
          </w:p>
        </w:tc>
        <w:tc>
          <w:tcPr>
            <w:tcW w:w="3595" w:type="dxa"/>
            <w:shd w:val="clear" w:color="auto" w:fill="FFCCFF"/>
          </w:tcPr>
          <w:p w14:paraId="65CDE118" w14:textId="77777777" w:rsidR="007F71A8" w:rsidRPr="00914181" w:rsidRDefault="007F71A8" w:rsidP="00914CA7">
            <w:pPr>
              <w:pStyle w:val="paragraph"/>
              <w:spacing w:before="0" w:beforeAutospacing="0"/>
              <w:textAlignment w:val="baseline"/>
              <w:rPr>
                <w:ins w:id="92" w:author="Georg Hampel" w:date="2018-05-23T06:57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93" w:author="Georg Hampel" w:date="2018-05-23T06:57:00Z"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Increases with number of hops</w:t>
              </w:r>
            </w:ins>
          </w:p>
        </w:tc>
      </w:tr>
      <w:tr w:rsidR="007F71A8" w14:paraId="6E9635C9" w14:textId="77777777" w:rsidTr="00914CA7">
        <w:trPr>
          <w:trHeight w:val="899"/>
          <w:ins w:id="94" w:author="Georg Hampel" w:date="2018-05-23T06:57:00Z"/>
        </w:trPr>
        <w:tc>
          <w:tcPr>
            <w:tcW w:w="1541" w:type="dxa"/>
            <w:shd w:val="clear" w:color="auto" w:fill="F2F2F2" w:themeFill="background1" w:themeFillShade="F2"/>
          </w:tcPr>
          <w:p w14:paraId="2E516C8B" w14:textId="77777777" w:rsidR="007F71A8" w:rsidRPr="00914181" w:rsidRDefault="007F71A8" w:rsidP="00914CA7">
            <w:pPr>
              <w:pStyle w:val="paragraph"/>
              <w:spacing w:before="0" w:beforeAutospacing="0"/>
              <w:textAlignment w:val="baseline"/>
              <w:rPr>
                <w:ins w:id="95" w:author="Georg Hampel" w:date="2018-05-23T06:57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96" w:author="Georg Hampel" w:date="2018-05-23T06:57:00Z">
              <w:r w:rsidRPr="00251C82"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Capacity</w:t>
              </w:r>
            </w:ins>
          </w:p>
        </w:tc>
        <w:tc>
          <w:tcPr>
            <w:tcW w:w="3330" w:type="dxa"/>
            <w:shd w:val="clear" w:color="auto" w:fill="CCFFCC"/>
          </w:tcPr>
          <w:p w14:paraId="04BDE804" w14:textId="77777777" w:rsidR="007F71A8" w:rsidRDefault="007F71A8" w:rsidP="00914CA7">
            <w:pPr>
              <w:pStyle w:val="paragraph"/>
              <w:spacing w:before="0" w:beforeAutospacing="0"/>
              <w:textAlignment w:val="baseline"/>
              <w:rPr>
                <w:ins w:id="97" w:author="Georg Hampel" w:date="2018-05-23T06:57:00Z"/>
                <w:rFonts w:asciiTheme="minorHAnsi" w:hAnsiTheme="minorHAnsi"/>
                <w:sz w:val="20"/>
                <w:szCs w:val="22"/>
              </w:rPr>
            </w:pPr>
            <w:ins w:id="98" w:author="Georg Hampel" w:date="2018-05-23T06:57:00Z"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Packet loss requires retransmission only on one link. Avoids redundant retransmission of packets over links where the packet has already been successfully transmitted.</w:t>
              </w:r>
            </w:ins>
          </w:p>
        </w:tc>
        <w:tc>
          <w:tcPr>
            <w:tcW w:w="3595" w:type="dxa"/>
            <w:shd w:val="clear" w:color="auto" w:fill="FFCCFF"/>
          </w:tcPr>
          <w:p w14:paraId="047A9AED" w14:textId="77777777" w:rsidR="007F71A8" w:rsidRDefault="007F71A8" w:rsidP="00914CA7">
            <w:pPr>
              <w:pStyle w:val="paragraph"/>
              <w:spacing w:before="0" w:beforeAutospacing="0"/>
              <w:textAlignment w:val="baseline"/>
              <w:rPr>
                <w:ins w:id="99" w:author="Georg Hampel" w:date="2018-05-23T06:57:00Z"/>
                <w:rFonts w:asciiTheme="minorHAnsi" w:hAnsiTheme="minorHAnsi"/>
                <w:sz w:val="20"/>
                <w:szCs w:val="22"/>
              </w:rPr>
            </w:pPr>
            <w:ins w:id="100" w:author="Georg Hampel" w:date="2018-05-23T06:57:00Z"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 xml:space="preserve">Packet loss may imply retransmission on multiple links, including those where the packet was already successfully transmitted. </w:t>
              </w:r>
            </w:ins>
          </w:p>
        </w:tc>
      </w:tr>
      <w:tr w:rsidR="007F71A8" w14:paraId="363B500C" w14:textId="77777777" w:rsidTr="00914CA7">
        <w:trPr>
          <w:trHeight w:val="899"/>
          <w:ins w:id="101" w:author="Georg Hampel" w:date="2018-05-23T06:57:00Z"/>
        </w:trPr>
        <w:tc>
          <w:tcPr>
            <w:tcW w:w="1541" w:type="dxa"/>
            <w:shd w:val="clear" w:color="auto" w:fill="F2F2F2" w:themeFill="background1" w:themeFillShade="F2"/>
          </w:tcPr>
          <w:p w14:paraId="139A48FF" w14:textId="77777777" w:rsidR="007F71A8" w:rsidRPr="00B857FD" w:rsidRDefault="007F71A8" w:rsidP="00914CA7">
            <w:pPr>
              <w:pStyle w:val="paragraph"/>
              <w:spacing w:before="0" w:beforeAutospacing="0"/>
              <w:textAlignment w:val="baseline"/>
              <w:rPr>
                <w:ins w:id="102" w:author="Georg Hampel" w:date="2018-05-23T06:57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103" w:author="Georg Hampel" w:date="2018-05-23T06:57:00Z"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Hop count limitation due to RLC parameters</w:t>
              </w:r>
            </w:ins>
          </w:p>
        </w:tc>
        <w:tc>
          <w:tcPr>
            <w:tcW w:w="3330" w:type="dxa"/>
            <w:shd w:val="clear" w:color="auto" w:fill="CCFFCC"/>
          </w:tcPr>
          <w:p w14:paraId="20EF248C" w14:textId="77777777" w:rsidR="007F71A8" w:rsidRDefault="007F71A8" w:rsidP="00914CA7">
            <w:pPr>
              <w:pStyle w:val="paragraph"/>
              <w:spacing w:before="0" w:beforeAutospacing="0"/>
              <w:textAlignment w:val="baseline"/>
              <w:rPr>
                <w:ins w:id="104" w:author="Georg Hampel" w:date="2018-05-23T06:57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105" w:author="Georg Hampel" w:date="2018-05-23T06:57:00Z"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Hop count is not affected by max window size.</w:t>
              </w:r>
            </w:ins>
          </w:p>
          <w:p w14:paraId="1159D465" w14:textId="77777777" w:rsidR="007F71A8" w:rsidRPr="00B857FD" w:rsidRDefault="007F71A8" w:rsidP="00914CA7">
            <w:pPr>
              <w:pStyle w:val="paragraph"/>
              <w:spacing w:before="0" w:beforeAutospacing="0"/>
              <w:textAlignment w:val="baseline"/>
              <w:rPr>
                <w:ins w:id="106" w:author="Georg Hampel" w:date="2018-05-23T06:57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</w:p>
        </w:tc>
        <w:tc>
          <w:tcPr>
            <w:tcW w:w="3595" w:type="dxa"/>
            <w:shd w:val="clear" w:color="auto" w:fill="FFCCFF"/>
          </w:tcPr>
          <w:p w14:paraId="3E35EFBF" w14:textId="77777777" w:rsidR="007F71A8" w:rsidRPr="00914181" w:rsidRDefault="007F71A8" w:rsidP="00914CA7">
            <w:pPr>
              <w:pStyle w:val="paragraph"/>
              <w:spacing w:before="0" w:beforeAutospacing="0"/>
              <w:textAlignment w:val="baseline"/>
              <w:rPr>
                <w:ins w:id="107" w:author="Georg Hampel" w:date="2018-05-23T06:57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108" w:author="Georg Hampel" w:date="2018-05-23T06:57:00Z"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Hop count may be limited by the end-to-end RLC latency due to max window size.</w:t>
              </w:r>
            </w:ins>
          </w:p>
        </w:tc>
      </w:tr>
      <w:tr w:rsidR="007F71A8" w14:paraId="28B3C7DF" w14:textId="77777777" w:rsidTr="00914CA7">
        <w:trPr>
          <w:trHeight w:val="1151"/>
          <w:ins w:id="109" w:author="Georg Hampel" w:date="2018-05-23T06:57:00Z"/>
        </w:trPr>
        <w:tc>
          <w:tcPr>
            <w:tcW w:w="1541" w:type="dxa"/>
            <w:shd w:val="clear" w:color="auto" w:fill="F2F2F2" w:themeFill="background1" w:themeFillShade="F2"/>
          </w:tcPr>
          <w:p w14:paraId="1C7AB826" w14:textId="77777777" w:rsidR="007F71A8" w:rsidRPr="00914181" w:rsidRDefault="007F71A8" w:rsidP="00914CA7">
            <w:pPr>
              <w:pStyle w:val="paragraph"/>
              <w:spacing w:before="0" w:beforeAutospacing="0"/>
              <w:textAlignment w:val="baseline"/>
              <w:rPr>
                <w:ins w:id="110" w:author="Georg Hampel" w:date="2018-05-23T06:57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111" w:author="Georg Hampel" w:date="2018-05-23T06:57:00Z">
              <w:r w:rsidRPr="00914181"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Processing and memory impact on intermediate IAB-nodes</w:t>
              </w:r>
            </w:ins>
          </w:p>
        </w:tc>
        <w:tc>
          <w:tcPr>
            <w:tcW w:w="3330" w:type="dxa"/>
            <w:shd w:val="clear" w:color="auto" w:fill="FFCCFF"/>
          </w:tcPr>
          <w:p w14:paraId="2AF750D7" w14:textId="77777777" w:rsidR="007F71A8" w:rsidRPr="00914181" w:rsidRDefault="007F71A8" w:rsidP="00914CA7">
            <w:pPr>
              <w:pStyle w:val="paragraph"/>
              <w:spacing w:before="0" w:beforeAutospacing="0"/>
              <w:textAlignment w:val="baseline"/>
              <w:rPr>
                <w:ins w:id="112" w:author="Georg Hampel" w:date="2018-05-23T06:57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113" w:author="Georg Hampel" w:date="2018-05-23T06:57:00Z">
              <w:r>
                <w:rPr>
                  <w:rFonts w:asciiTheme="minorHAnsi" w:hAnsiTheme="minorHAnsi"/>
                  <w:sz w:val="20"/>
                  <w:szCs w:val="22"/>
                </w:rPr>
                <w:t>Larger since processing and memory is required on intermediate IAB-nodes.</w:t>
              </w:r>
              <w:r w:rsidRPr="00914181">
                <w:rPr>
                  <w:rFonts w:asciiTheme="minorHAnsi" w:hAnsiTheme="minorHAnsi"/>
                  <w:sz w:val="20"/>
                  <w:szCs w:val="22"/>
                </w:rPr>
                <w:t xml:space="preserve"> </w:t>
              </w:r>
            </w:ins>
          </w:p>
        </w:tc>
        <w:tc>
          <w:tcPr>
            <w:tcW w:w="3595" w:type="dxa"/>
            <w:shd w:val="clear" w:color="auto" w:fill="CCFFCC"/>
          </w:tcPr>
          <w:p w14:paraId="6CE50312" w14:textId="77777777" w:rsidR="007F71A8" w:rsidRPr="00914181" w:rsidRDefault="007F71A8" w:rsidP="00914CA7">
            <w:pPr>
              <w:pStyle w:val="paragraph"/>
              <w:spacing w:before="0" w:beforeAutospacing="0"/>
              <w:textAlignment w:val="baseline"/>
              <w:rPr>
                <w:ins w:id="114" w:author="Georg Hampel" w:date="2018-05-23T06:57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115" w:author="Georg Hampel" w:date="2018-05-23T06:57:00Z">
              <w:r>
                <w:rPr>
                  <w:rFonts w:asciiTheme="minorHAnsi" w:hAnsiTheme="minorHAnsi"/>
                  <w:sz w:val="20"/>
                  <w:szCs w:val="22"/>
                </w:rPr>
                <w:t>Smaller</w:t>
              </w:r>
              <w:r w:rsidRPr="00914181">
                <w:rPr>
                  <w:rFonts w:asciiTheme="minorHAnsi" w:hAnsiTheme="minorHAnsi"/>
                  <w:sz w:val="20"/>
                  <w:szCs w:val="22"/>
                </w:rPr>
                <w:t xml:space="preserve"> since intermediate path-nodes do not need ARQ state machine and flow window.</w:t>
              </w:r>
            </w:ins>
          </w:p>
        </w:tc>
      </w:tr>
      <w:tr w:rsidR="007F71A8" w14:paraId="78EB0D11" w14:textId="77777777" w:rsidTr="00914CA7">
        <w:trPr>
          <w:trHeight w:val="602"/>
          <w:ins w:id="116" w:author="Georg Hampel" w:date="2018-05-23T06:57:00Z"/>
        </w:trPr>
        <w:tc>
          <w:tcPr>
            <w:tcW w:w="1541" w:type="dxa"/>
            <w:shd w:val="clear" w:color="auto" w:fill="F2F2F2" w:themeFill="background1" w:themeFillShade="F2"/>
          </w:tcPr>
          <w:p w14:paraId="14077315" w14:textId="77777777" w:rsidR="007F71A8" w:rsidRPr="00914181" w:rsidRDefault="007F71A8" w:rsidP="00914CA7">
            <w:pPr>
              <w:pStyle w:val="paragraph"/>
              <w:spacing w:before="0" w:beforeAutospacing="0"/>
              <w:textAlignment w:val="baseline"/>
              <w:rPr>
                <w:ins w:id="117" w:author="Georg Hampel" w:date="2018-05-23T06:57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118" w:author="Georg Hampel" w:date="2018-05-23T06:57:00Z">
              <w:r w:rsidRPr="00914181"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Specification impact</w:t>
              </w:r>
            </w:ins>
          </w:p>
        </w:tc>
        <w:tc>
          <w:tcPr>
            <w:tcW w:w="3330" w:type="dxa"/>
            <w:shd w:val="clear" w:color="auto" w:fill="CCFFCC"/>
          </w:tcPr>
          <w:p w14:paraId="7CD6A186" w14:textId="77777777" w:rsidR="007F71A8" w:rsidRPr="00914181" w:rsidRDefault="007F71A8" w:rsidP="00914CA7">
            <w:pPr>
              <w:pStyle w:val="ListParagraph2"/>
              <w:spacing w:after="100" w:afterAutospacing="1"/>
              <w:ind w:left="0"/>
              <w:rPr>
                <w:ins w:id="119" w:author="Georg Hampel" w:date="2018-05-23T06:57:00Z"/>
                <w:rStyle w:val="eop"/>
                <w:rFonts w:asciiTheme="minorHAnsi" w:hAnsiTheme="minorHAnsi"/>
                <w:szCs w:val="22"/>
                <w:lang w:val="en-US"/>
              </w:rPr>
            </w:pPr>
            <w:ins w:id="120" w:author="Georg Hampel" w:date="2018-05-23T06:57:00Z">
              <w:r>
                <w:rPr>
                  <w:rStyle w:val="eop"/>
                  <w:rFonts w:asciiTheme="minorHAnsi" w:hAnsiTheme="minorHAnsi"/>
                  <w:szCs w:val="22"/>
                </w:rPr>
                <w:t>No stage-3 impact expected</w:t>
              </w:r>
            </w:ins>
          </w:p>
        </w:tc>
        <w:tc>
          <w:tcPr>
            <w:tcW w:w="3595" w:type="dxa"/>
            <w:shd w:val="clear" w:color="auto" w:fill="FFCCFF"/>
          </w:tcPr>
          <w:p w14:paraId="50FF9B06" w14:textId="77777777" w:rsidR="007F71A8" w:rsidRPr="00914181" w:rsidRDefault="007F71A8" w:rsidP="00914CA7">
            <w:pPr>
              <w:pStyle w:val="ListParagraph2"/>
              <w:spacing w:after="100" w:afterAutospacing="1"/>
              <w:ind w:left="0"/>
              <w:rPr>
                <w:ins w:id="121" w:author="Georg Hampel" w:date="2018-05-23T06:57:00Z"/>
                <w:rStyle w:val="eop"/>
                <w:rFonts w:asciiTheme="minorHAnsi" w:hAnsiTheme="minorHAnsi"/>
                <w:szCs w:val="22"/>
                <w:lang w:val="en-US"/>
              </w:rPr>
            </w:pPr>
            <w:ins w:id="122" w:author="Georg Hampel" w:date="2018-05-23T06:57:00Z">
              <w:r>
                <w:rPr>
                  <w:rStyle w:val="eop"/>
                  <w:rFonts w:asciiTheme="minorHAnsi" w:hAnsiTheme="minorHAnsi"/>
                  <w:szCs w:val="22"/>
                </w:rPr>
                <w:t>Potential stage-3 impact</w:t>
              </w:r>
              <w:r>
                <w:rPr>
                  <w:rStyle w:val="eop"/>
                  <w:rFonts w:cs="Arial"/>
                  <w:lang w:eastAsia="ko-KR"/>
                </w:rPr>
                <w:t xml:space="preserve"> </w:t>
              </w:r>
            </w:ins>
          </w:p>
        </w:tc>
      </w:tr>
      <w:tr w:rsidR="007F71A8" w14:paraId="1A139522" w14:textId="77777777" w:rsidTr="00914CA7">
        <w:trPr>
          <w:trHeight w:val="1115"/>
          <w:ins w:id="123" w:author="Georg Hampel" w:date="2018-05-23T06:57:00Z"/>
        </w:trPr>
        <w:tc>
          <w:tcPr>
            <w:tcW w:w="1541" w:type="dxa"/>
            <w:shd w:val="clear" w:color="auto" w:fill="F2F2F2" w:themeFill="background1" w:themeFillShade="F2"/>
          </w:tcPr>
          <w:p w14:paraId="6C6147D9" w14:textId="77777777" w:rsidR="007F71A8" w:rsidRPr="00914CA7" w:rsidRDefault="007F71A8" w:rsidP="00914CA7">
            <w:pPr>
              <w:pStyle w:val="paragraph"/>
              <w:spacing w:before="0" w:beforeAutospacing="0"/>
              <w:textAlignment w:val="baseline"/>
              <w:rPr>
                <w:ins w:id="124" w:author="Georg Hampel" w:date="2018-05-23T06:57:00Z"/>
                <w:rStyle w:val="eop"/>
                <w:rFonts w:asciiTheme="minorHAnsi" w:hAnsiTheme="minorHAnsi" w:cs="Arial"/>
                <w:dstrike/>
                <w:sz w:val="20"/>
                <w:szCs w:val="22"/>
                <w:u w:val="single"/>
                <w:lang w:eastAsia="ko-KR"/>
              </w:rPr>
            </w:pPr>
            <w:ins w:id="125" w:author="Georg Hampel" w:date="2018-05-23T06:57:00Z">
              <w:r w:rsidRPr="00B857FD"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Operational impact</w:t>
              </w:r>
            </w:ins>
          </w:p>
        </w:tc>
        <w:tc>
          <w:tcPr>
            <w:tcW w:w="3330" w:type="dxa"/>
            <w:shd w:val="clear" w:color="auto" w:fill="CCFFCC"/>
          </w:tcPr>
          <w:p w14:paraId="6B0E47A4" w14:textId="77777777" w:rsidR="007F71A8" w:rsidRPr="00914CA7" w:rsidRDefault="007F71A8" w:rsidP="00914CA7">
            <w:pPr>
              <w:pStyle w:val="paragraph"/>
              <w:spacing w:before="0" w:beforeAutospacing="0"/>
              <w:textAlignment w:val="baseline"/>
              <w:rPr>
                <w:ins w:id="126" w:author="Georg Hampel" w:date="2018-05-23T06:57:00Z"/>
                <w:rStyle w:val="eop"/>
                <w:rFonts w:asciiTheme="minorHAnsi" w:hAnsiTheme="minorHAnsi" w:cs="Arial"/>
                <w:dstrike/>
                <w:sz w:val="20"/>
                <w:szCs w:val="22"/>
                <w:u w:val="single"/>
                <w:lang w:eastAsia="ko-KR"/>
              </w:rPr>
            </w:pPr>
            <w:ins w:id="127" w:author="Georg Hampel" w:date="2018-05-23T06:57:00Z"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IAB-nodes and IAB-donors use the same hop-by-hop RLC ARQ. This makes upgrade of IAB-node to IAB-donor at availability of fiber more seamlessly.</w:t>
              </w:r>
            </w:ins>
          </w:p>
        </w:tc>
        <w:tc>
          <w:tcPr>
            <w:tcW w:w="3595" w:type="dxa"/>
            <w:shd w:val="clear" w:color="auto" w:fill="FFCCFF"/>
          </w:tcPr>
          <w:p w14:paraId="1DDF4981" w14:textId="77777777" w:rsidR="007F71A8" w:rsidRPr="00914CA7" w:rsidRDefault="007F71A8" w:rsidP="00914CA7">
            <w:pPr>
              <w:pStyle w:val="paragraph"/>
              <w:spacing w:before="0" w:beforeAutospacing="0"/>
              <w:textAlignment w:val="baseline"/>
              <w:rPr>
                <w:ins w:id="128" w:author="Georg Hampel" w:date="2018-05-23T06:57:00Z"/>
                <w:rStyle w:val="eop"/>
                <w:rFonts w:asciiTheme="minorHAnsi" w:hAnsiTheme="minorHAnsi" w:cs="Arial"/>
                <w:dstrike/>
                <w:sz w:val="20"/>
                <w:szCs w:val="22"/>
                <w:u w:val="single"/>
                <w:lang w:eastAsia="ko-KR"/>
              </w:rPr>
            </w:pPr>
            <w:ins w:id="129" w:author="Georg Hampel" w:date="2018-05-23T06:57:00Z">
              <w:r w:rsidRPr="00914181"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End-to-end RLC ARQ results in a greater architectural difference between IAB nodes vs. IAB donor nodes. This means that the upgrade of an IAB node to an IAB donor upon availability of fiber, is a greater step up, requiring additional testing, etc.</w:t>
              </w:r>
            </w:ins>
          </w:p>
        </w:tc>
      </w:tr>
      <w:tr w:rsidR="007F71A8" w14:paraId="77E311F8" w14:textId="77777777" w:rsidTr="00914CA7">
        <w:trPr>
          <w:ins w:id="130" w:author="Georg Hampel" w:date="2018-05-23T06:57:00Z"/>
        </w:trPr>
        <w:tc>
          <w:tcPr>
            <w:tcW w:w="1541" w:type="dxa"/>
            <w:shd w:val="clear" w:color="auto" w:fill="F2F2F2" w:themeFill="background1" w:themeFillShade="F2"/>
          </w:tcPr>
          <w:p w14:paraId="7C4D06D3" w14:textId="77777777" w:rsidR="007F71A8" w:rsidRPr="00914181" w:rsidRDefault="007F71A8" w:rsidP="00914CA7">
            <w:pPr>
              <w:pStyle w:val="paragraph"/>
              <w:spacing w:before="0" w:beforeAutospacing="0"/>
              <w:textAlignment w:val="baseline"/>
              <w:rPr>
                <w:ins w:id="131" w:author="Georg Hampel" w:date="2018-05-23T06:57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132" w:author="Georg Hampel" w:date="2018-05-23T06:57:00Z"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Configuration complexity</w:t>
              </w:r>
            </w:ins>
          </w:p>
        </w:tc>
        <w:tc>
          <w:tcPr>
            <w:tcW w:w="3330" w:type="dxa"/>
            <w:shd w:val="clear" w:color="auto" w:fill="CCFFCC"/>
          </w:tcPr>
          <w:p w14:paraId="320BC5D0" w14:textId="77777777" w:rsidR="007F71A8" w:rsidRPr="00914181" w:rsidRDefault="007F71A8" w:rsidP="00914CA7">
            <w:pPr>
              <w:pStyle w:val="paragraph"/>
              <w:spacing w:before="0" w:beforeAutospacing="0"/>
              <w:textAlignment w:val="baseline"/>
              <w:rPr>
                <w:ins w:id="133" w:author="Georg Hampel" w:date="2018-05-23T06:57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134" w:author="Georg Hampel" w:date="2018-05-23T06:57:00Z">
              <w:r w:rsidRPr="00914181"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RLC timers</w:t>
              </w:r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 xml:space="preserve"> are not dependent on hop-count.</w:t>
              </w:r>
            </w:ins>
          </w:p>
        </w:tc>
        <w:tc>
          <w:tcPr>
            <w:tcW w:w="3595" w:type="dxa"/>
            <w:shd w:val="clear" w:color="auto" w:fill="FFCCFF"/>
          </w:tcPr>
          <w:p w14:paraId="08B08B77" w14:textId="77777777" w:rsidR="007F71A8" w:rsidRPr="00914181" w:rsidRDefault="007F71A8" w:rsidP="00914CA7">
            <w:pPr>
              <w:pStyle w:val="paragraph"/>
              <w:spacing w:before="0" w:beforeAutospacing="0"/>
              <w:textAlignment w:val="baseline"/>
              <w:rPr>
                <w:ins w:id="135" w:author="Georg Hampel" w:date="2018-05-23T06:57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136" w:author="Georg Hampel" w:date="2018-05-23T06:57:00Z">
              <w:r w:rsidRPr="00914181"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 xml:space="preserve">RLC timers become hop-count dependent. </w:t>
              </w:r>
            </w:ins>
          </w:p>
        </w:tc>
      </w:tr>
    </w:tbl>
    <w:p w14:paraId="1F786C3E" w14:textId="0128EF3A" w:rsidR="00A3380F" w:rsidRDefault="00A3380F" w:rsidP="00960090">
      <w:pPr>
        <w:pStyle w:val="Heading3"/>
        <w:rPr>
          <w:sz w:val="24"/>
        </w:rPr>
      </w:pPr>
    </w:p>
    <w:p w14:paraId="1A6E3D18" w14:textId="77777777" w:rsidR="007F71A8" w:rsidRDefault="007F71A8" w:rsidP="00960090">
      <w:pPr>
        <w:pStyle w:val="Heading3"/>
        <w:rPr>
          <w:sz w:val="24"/>
        </w:rPr>
      </w:pPr>
    </w:p>
    <w:p w14:paraId="5100B23A" w14:textId="3273CC7B" w:rsidR="00960090" w:rsidRPr="00114ED0" w:rsidRDefault="00960090" w:rsidP="00960090">
      <w:pPr>
        <w:pStyle w:val="Heading3"/>
        <w:rPr>
          <w:sz w:val="24"/>
        </w:rPr>
      </w:pPr>
      <w:r w:rsidRPr="00114ED0">
        <w:rPr>
          <w:sz w:val="24"/>
        </w:rPr>
        <w:t>8.2.</w:t>
      </w:r>
      <w:r>
        <w:rPr>
          <w:sz w:val="24"/>
        </w:rPr>
        <w:t>4</w:t>
      </w:r>
      <w:r w:rsidRPr="00114ED0">
        <w:rPr>
          <w:sz w:val="24"/>
        </w:rPr>
        <w:tab/>
        <w:t>Scheduler and QoS impacts</w:t>
      </w:r>
    </w:p>
    <w:p w14:paraId="51DD50DB" w14:textId="77777777" w:rsidR="00A3380F" w:rsidRDefault="00A3380F" w:rsidP="00A3380F">
      <w:pPr>
        <w:pStyle w:val="Heading2"/>
        <w:spacing w:after="120"/>
        <w:rPr>
          <w:rStyle w:val="Hyperlink"/>
          <w:rFonts w:ascii="Arial" w:hAnsi="Arial" w:cs="Arial"/>
          <w:bCs/>
          <w:color w:val="000000"/>
          <w:sz w:val="24"/>
          <w:u w:val="none"/>
        </w:rPr>
      </w:pPr>
      <w:r>
        <w:rPr>
          <w:rStyle w:val="Hyperlink"/>
          <w:rFonts w:ascii="Arial" w:hAnsi="Arial" w:cs="Arial"/>
          <w:bCs/>
          <w:color w:val="000000"/>
          <w:sz w:val="24"/>
          <w:u w:val="none"/>
        </w:rPr>
        <w:t>…</w:t>
      </w:r>
    </w:p>
    <w:p w14:paraId="111E0D2E" w14:textId="59A29447" w:rsidR="00960090" w:rsidRDefault="00960090" w:rsidP="00960090">
      <w:pPr>
        <w:rPr>
          <w:ins w:id="137" w:author="Georg Hampel" w:date="2018-05-21T02:38:00Z"/>
        </w:rPr>
      </w:pPr>
    </w:p>
    <w:p w14:paraId="5671A90C" w14:textId="0934E243" w:rsidR="00E17048" w:rsidRPr="00114ED0" w:rsidRDefault="00E17048" w:rsidP="00E17048">
      <w:pPr>
        <w:pStyle w:val="Heading3"/>
        <w:rPr>
          <w:ins w:id="138" w:author="Georg Hampel" w:date="2018-05-21T02:38:00Z"/>
          <w:sz w:val="24"/>
        </w:rPr>
      </w:pPr>
      <w:ins w:id="139" w:author="Georg Hampel" w:date="2018-05-21T02:38:00Z">
        <w:r w:rsidRPr="00114ED0">
          <w:rPr>
            <w:sz w:val="24"/>
          </w:rPr>
          <w:t>8.2.</w:t>
        </w:r>
      </w:ins>
      <w:ins w:id="140" w:author="Georg Hampel" w:date="2018-05-23T06:53:00Z">
        <w:r w:rsidR="000A3D1B">
          <w:rPr>
            <w:sz w:val="24"/>
          </w:rPr>
          <w:t>5</w:t>
        </w:r>
      </w:ins>
      <w:ins w:id="141" w:author="Georg Hampel" w:date="2018-05-21T02:38:00Z">
        <w:r w:rsidRPr="00114ED0">
          <w:rPr>
            <w:sz w:val="24"/>
          </w:rPr>
          <w:tab/>
        </w:r>
      </w:ins>
      <w:ins w:id="142" w:author="Georg Hampel" w:date="2018-05-23T06:53:00Z">
        <w:r w:rsidR="000A3D1B">
          <w:rPr>
            <w:sz w:val="24"/>
          </w:rPr>
          <w:t>Specification Impact</w:t>
        </w:r>
      </w:ins>
    </w:p>
    <w:p w14:paraId="3B1DFD05" w14:textId="082B8402" w:rsidR="00E17048" w:rsidRPr="00425FB8" w:rsidRDefault="00E17048" w:rsidP="00AA266A">
      <w:pPr>
        <w:rPr>
          <w:ins w:id="143" w:author="Georg Hampel" w:date="2018-05-21T02:38:00Z"/>
          <w:rFonts w:ascii="Times New Roman" w:hAnsi="Times New Roman" w:cs="Times New Roman"/>
          <w:rPrChange w:id="144" w:author="Georg Hampel" w:date="2018-05-23T06:58:00Z">
            <w:rPr>
              <w:ins w:id="145" w:author="Georg Hampel" w:date="2018-05-21T02:38:00Z"/>
            </w:rPr>
          </w:rPrChange>
        </w:rPr>
        <w:pPrChange w:id="146" w:author="Georg Hampel" w:date="2018-05-23T06:58:00Z">
          <w:pPr>
            <w:ind w:left="360"/>
          </w:pPr>
        </w:pPrChange>
      </w:pPr>
      <w:ins w:id="147" w:author="Georg Hampel" w:date="2018-05-21T02:38:00Z">
        <w:r w:rsidRPr="00425FB8">
          <w:rPr>
            <w:rFonts w:ascii="Times New Roman" w:hAnsi="Times New Roman" w:cs="Times New Roman"/>
            <w:rPrChange w:id="148" w:author="Georg Hampel" w:date="2018-05-23T06:58:00Z">
              <w:rPr/>
            </w:rPrChange>
          </w:rPr>
          <w:t>The study item will identify the specification impact for the following two options for IAB</w:t>
        </w:r>
      </w:ins>
      <w:ins w:id="149" w:author="Georg Hampel" w:date="2018-05-21T02:44:00Z">
        <w:r w:rsidR="00A3380F" w:rsidRPr="00425FB8">
          <w:rPr>
            <w:rFonts w:ascii="Times New Roman" w:hAnsi="Times New Roman" w:cs="Times New Roman"/>
            <w:rPrChange w:id="150" w:author="Georg Hampel" w:date="2018-05-23T06:58:00Z">
              <w:rPr/>
            </w:rPrChange>
          </w:rPr>
          <w:t>:</w:t>
        </w:r>
      </w:ins>
      <w:ins w:id="151" w:author="Georg Hampel" w:date="2018-05-21T02:38:00Z">
        <w:r w:rsidRPr="00425FB8">
          <w:rPr>
            <w:rFonts w:ascii="Times New Roman" w:hAnsi="Times New Roman" w:cs="Times New Roman"/>
            <w:rPrChange w:id="152" w:author="Georg Hampel" w:date="2018-05-23T06:58:00Z">
              <w:rPr/>
            </w:rPrChange>
          </w:rPr>
          <w:t xml:space="preserve"> </w:t>
        </w:r>
      </w:ins>
    </w:p>
    <w:p w14:paraId="51D39794" w14:textId="0C18A483" w:rsidR="001934B1" w:rsidRPr="00425FB8" w:rsidRDefault="00E17048" w:rsidP="00AA266A">
      <w:pPr>
        <w:pStyle w:val="ListParagraph"/>
        <w:numPr>
          <w:ilvl w:val="0"/>
          <w:numId w:val="9"/>
        </w:numPr>
        <w:spacing w:after="200" w:line="276" w:lineRule="auto"/>
        <w:ind w:left="1080"/>
        <w:rPr>
          <w:rFonts w:ascii="Times New Roman" w:hAnsi="Times New Roman" w:cs="Times New Roman"/>
          <w:rPrChange w:id="153" w:author="Georg Hampel" w:date="2018-05-23T06:58:00Z">
            <w:rPr/>
          </w:rPrChange>
        </w:rPr>
        <w:pPrChange w:id="154" w:author="Georg Hampel" w:date="2018-05-23T06:58:00Z">
          <w:pPr>
            <w:pStyle w:val="ListParagraph"/>
            <w:numPr>
              <w:numId w:val="9"/>
            </w:numPr>
            <w:spacing w:after="200" w:line="276" w:lineRule="auto"/>
            <w:ind w:left="1440" w:hanging="360"/>
          </w:pPr>
        </w:pPrChange>
      </w:pPr>
      <w:ins w:id="155" w:author="Georg Hampel" w:date="2018-05-21T02:38:00Z">
        <w:r w:rsidRPr="00425FB8">
          <w:rPr>
            <w:rFonts w:ascii="Times New Roman" w:hAnsi="Times New Roman" w:cs="Times New Roman"/>
            <w:rPrChange w:id="156" w:author="Georg Hampel" w:date="2018-05-23T06:58:00Z">
              <w:rPr/>
            </w:rPrChange>
          </w:rPr>
          <w:t>Option 1: Adaptation layer is placed above the RL</w:t>
        </w:r>
      </w:ins>
      <w:ins w:id="157" w:author="Georg Hampel" w:date="2018-05-21T02:49:00Z">
        <w:r w:rsidR="001934B1" w:rsidRPr="00425FB8">
          <w:rPr>
            <w:rFonts w:ascii="Times New Roman" w:hAnsi="Times New Roman" w:cs="Times New Roman"/>
            <w:rPrChange w:id="158" w:author="Georg Hampel" w:date="2018-05-23T06:58:00Z">
              <w:rPr/>
            </w:rPrChange>
          </w:rPr>
          <w:t>C</w:t>
        </w:r>
      </w:ins>
      <w:r w:rsidR="001934B1" w:rsidRPr="00425FB8">
        <w:rPr>
          <w:rFonts w:ascii="Times New Roman" w:hAnsi="Times New Roman" w:cs="Times New Roman"/>
          <w:rPrChange w:id="159" w:author="Georg Hampel" w:date="2018-05-23T06:58:00Z">
            <w:rPr/>
          </w:rPrChange>
        </w:rPr>
        <w:t>.</w:t>
      </w:r>
    </w:p>
    <w:p w14:paraId="41BA3FE4" w14:textId="608462EA" w:rsidR="00E17048" w:rsidRPr="00425FB8" w:rsidRDefault="00E17048" w:rsidP="00AA266A">
      <w:pPr>
        <w:pStyle w:val="ListParagraph"/>
        <w:numPr>
          <w:ilvl w:val="0"/>
          <w:numId w:val="9"/>
        </w:numPr>
        <w:spacing w:after="200" w:line="276" w:lineRule="auto"/>
        <w:ind w:left="1080"/>
        <w:rPr>
          <w:ins w:id="160" w:author="Georg Hampel" w:date="2018-05-21T02:38:00Z"/>
          <w:rFonts w:ascii="Times New Roman" w:hAnsi="Times New Roman" w:cs="Times New Roman"/>
          <w:rPrChange w:id="161" w:author="Georg Hampel" w:date="2018-05-23T06:58:00Z">
            <w:rPr>
              <w:ins w:id="162" w:author="Georg Hampel" w:date="2018-05-21T02:38:00Z"/>
            </w:rPr>
          </w:rPrChange>
        </w:rPr>
        <w:pPrChange w:id="163" w:author="Georg Hampel" w:date="2018-05-23T06:58:00Z">
          <w:pPr>
            <w:pStyle w:val="ListParagraph"/>
            <w:numPr>
              <w:numId w:val="9"/>
            </w:numPr>
            <w:spacing w:after="200" w:line="276" w:lineRule="auto"/>
            <w:ind w:left="1440" w:hanging="360"/>
          </w:pPr>
        </w:pPrChange>
      </w:pPr>
      <w:ins w:id="164" w:author="Georg Hampel" w:date="2018-05-21T02:38:00Z">
        <w:r w:rsidRPr="00425FB8">
          <w:rPr>
            <w:rFonts w:ascii="Times New Roman" w:hAnsi="Times New Roman" w:cs="Times New Roman"/>
            <w:rPrChange w:id="165" w:author="Georg Hampel" w:date="2018-05-23T06:58:00Z">
              <w:rPr/>
            </w:rPrChange>
          </w:rPr>
          <w:t>Option 2: Adaptation layer is placed above the MAC</w:t>
        </w:r>
      </w:ins>
    </w:p>
    <w:p w14:paraId="4D1F4873" w14:textId="651E4D08" w:rsidR="00E17048" w:rsidRPr="00425FB8" w:rsidRDefault="00A3380F" w:rsidP="00AA266A">
      <w:pPr>
        <w:rPr>
          <w:ins w:id="166" w:author="Georg Hampel" w:date="2018-05-21T02:38:00Z"/>
          <w:rFonts w:ascii="Times New Roman" w:hAnsi="Times New Roman" w:cs="Times New Roman"/>
          <w:rPrChange w:id="167" w:author="Georg Hampel" w:date="2018-05-23T06:58:00Z">
            <w:rPr>
              <w:ins w:id="168" w:author="Georg Hampel" w:date="2018-05-21T02:38:00Z"/>
            </w:rPr>
          </w:rPrChange>
        </w:rPr>
        <w:pPrChange w:id="169" w:author="Georg Hampel" w:date="2018-05-23T06:58:00Z">
          <w:pPr>
            <w:ind w:left="360"/>
          </w:pPr>
        </w:pPrChange>
      </w:pPr>
      <w:ins w:id="170" w:author="Georg Hampel" w:date="2018-05-21T02:44:00Z">
        <w:r w:rsidRPr="00425FB8">
          <w:rPr>
            <w:rFonts w:ascii="Times New Roman" w:hAnsi="Times New Roman" w:cs="Times New Roman"/>
            <w:rPrChange w:id="171" w:author="Georg Hampel" w:date="2018-05-23T06:58:00Z">
              <w:rPr/>
            </w:rPrChange>
          </w:rPr>
          <w:t>The specification impact in this context is defined relative to Rel 15 NR.</w:t>
        </w:r>
      </w:ins>
    </w:p>
    <w:p w14:paraId="4BB9531E" w14:textId="77777777" w:rsidR="00E17048" w:rsidRDefault="00E17048" w:rsidP="00960090"/>
    <w:p w14:paraId="6DC1BE5E" w14:textId="77777777" w:rsidR="001D7686" w:rsidRPr="009E7FBE" w:rsidRDefault="001D7686" w:rsidP="001D7686">
      <w:pPr>
        <w:rPr>
          <w:rStyle w:val="Hyperlink"/>
          <w:color w:val="000000"/>
          <w:u w:val="none"/>
        </w:rPr>
      </w:pPr>
    </w:p>
    <w:p w14:paraId="3CB111C9" w14:textId="77777777" w:rsidR="001642DF" w:rsidRPr="00F123AD" w:rsidRDefault="00177D8C" w:rsidP="00E71397">
      <w:pPr>
        <w:jc w:val="center"/>
        <w:rPr>
          <w:rStyle w:val="Hyperlink"/>
          <w:color w:val="000000"/>
          <w:u w:val="none"/>
        </w:rPr>
      </w:pPr>
      <w:r w:rsidRPr="00AC2EAC">
        <w:rPr>
          <w:rFonts w:ascii="Times New Roman" w:hAnsi="Times New Roman" w:cs="Times New Roman"/>
          <w:b/>
          <w:sz w:val="36"/>
        </w:rPr>
        <w:t xml:space="preserve">********* </w:t>
      </w:r>
      <w:r>
        <w:rPr>
          <w:rFonts w:ascii="Times New Roman" w:hAnsi="Times New Roman" w:cs="Times New Roman"/>
          <w:b/>
          <w:sz w:val="36"/>
        </w:rPr>
        <w:t>End</w:t>
      </w:r>
      <w:r w:rsidRPr="00AC2EAC">
        <w:rPr>
          <w:rFonts w:ascii="Times New Roman" w:hAnsi="Times New Roman" w:cs="Times New Roman"/>
          <w:b/>
          <w:sz w:val="36"/>
        </w:rPr>
        <w:t xml:space="preserve"> of Change **********</w:t>
      </w:r>
    </w:p>
    <w:sectPr w:rsidR="001642DF" w:rsidRPr="00F123AD" w:rsidSect="00D95C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2717B2" w14:textId="77777777" w:rsidR="007B7E91" w:rsidRDefault="007B7E91" w:rsidP="00094259">
      <w:r>
        <w:separator/>
      </w:r>
    </w:p>
  </w:endnote>
  <w:endnote w:type="continuationSeparator" w:id="0">
    <w:p w14:paraId="13EA3EA4" w14:textId="77777777" w:rsidR="007B7E91" w:rsidRDefault="007B7E91" w:rsidP="00094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AF28DD" w14:textId="77777777" w:rsidR="007B7E91" w:rsidRDefault="007B7E91" w:rsidP="00094259">
      <w:r>
        <w:separator/>
      </w:r>
    </w:p>
  </w:footnote>
  <w:footnote w:type="continuationSeparator" w:id="0">
    <w:p w14:paraId="76B662D7" w14:textId="77777777" w:rsidR="007B7E91" w:rsidRDefault="007B7E91" w:rsidP="000942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47080"/>
    <w:multiLevelType w:val="hybridMultilevel"/>
    <w:tmpl w:val="D040A9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51EDC"/>
    <w:multiLevelType w:val="hybridMultilevel"/>
    <w:tmpl w:val="43324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C270F6"/>
    <w:multiLevelType w:val="hybridMultilevel"/>
    <w:tmpl w:val="1B60A7D4"/>
    <w:lvl w:ilvl="0" w:tplc="E2AA3BC4">
      <w:start w:val="1"/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39365A6"/>
    <w:multiLevelType w:val="hybridMultilevel"/>
    <w:tmpl w:val="D040A9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221D00"/>
    <w:multiLevelType w:val="hybridMultilevel"/>
    <w:tmpl w:val="6AB8B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157C53"/>
    <w:multiLevelType w:val="hybridMultilevel"/>
    <w:tmpl w:val="8A0C7784"/>
    <w:lvl w:ilvl="0" w:tplc="AC826AFE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2D00E2"/>
    <w:multiLevelType w:val="hybridMultilevel"/>
    <w:tmpl w:val="35CC2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6A08B4"/>
    <w:multiLevelType w:val="hybridMultilevel"/>
    <w:tmpl w:val="03B23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EA54DC"/>
    <w:multiLevelType w:val="hybridMultilevel"/>
    <w:tmpl w:val="68A29B60"/>
    <w:lvl w:ilvl="0" w:tplc="AC826AFE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FE4D3A"/>
    <w:multiLevelType w:val="hybridMultilevel"/>
    <w:tmpl w:val="C172D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5"/>
  </w:num>
  <w:num w:numId="5">
    <w:abstractNumId w:val="4"/>
  </w:num>
  <w:num w:numId="6">
    <w:abstractNumId w:val="7"/>
  </w:num>
  <w:num w:numId="7">
    <w:abstractNumId w:val="9"/>
  </w:num>
  <w:num w:numId="8">
    <w:abstractNumId w:val="3"/>
  </w:num>
  <w:num w:numId="9">
    <w:abstractNumId w:val="2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org Hampel">
    <w15:presenceInfo w15:providerId="AD" w15:userId="S-1-5-21-945540591-4024260831-3861152641-5725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FC9"/>
    <w:rsid w:val="00002D55"/>
    <w:rsid w:val="000112AD"/>
    <w:rsid w:val="00025BBE"/>
    <w:rsid w:val="00042774"/>
    <w:rsid w:val="00044972"/>
    <w:rsid w:val="000470D4"/>
    <w:rsid w:val="00054349"/>
    <w:rsid w:val="00065270"/>
    <w:rsid w:val="00083929"/>
    <w:rsid w:val="00094259"/>
    <w:rsid w:val="000A0140"/>
    <w:rsid w:val="000A22DF"/>
    <w:rsid w:val="000A3D1B"/>
    <w:rsid w:val="000B27DD"/>
    <w:rsid w:val="000B7F4D"/>
    <w:rsid w:val="000C22B5"/>
    <w:rsid w:val="000C61FB"/>
    <w:rsid w:val="000C6EC2"/>
    <w:rsid w:val="000D20A5"/>
    <w:rsid w:val="000D3C57"/>
    <w:rsid w:val="000D6F35"/>
    <w:rsid w:val="000E0FE1"/>
    <w:rsid w:val="000E1101"/>
    <w:rsid w:val="000E2B18"/>
    <w:rsid w:val="000F7E31"/>
    <w:rsid w:val="001141A9"/>
    <w:rsid w:val="00114ED0"/>
    <w:rsid w:val="00115CD4"/>
    <w:rsid w:val="001262CD"/>
    <w:rsid w:val="00130674"/>
    <w:rsid w:val="00132058"/>
    <w:rsid w:val="00134B02"/>
    <w:rsid w:val="00143872"/>
    <w:rsid w:val="001457A2"/>
    <w:rsid w:val="00145AB7"/>
    <w:rsid w:val="00152180"/>
    <w:rsid w:val="00154427"/>
    <w:rsid w:val="00163E0D"/>
    <w:rsid w:val="001642DF"/>
    <w:rsid w:val="0016578C"/>
    <w:rsid w:val="00170FBE"/>
    <w:rsid w:val="00172744"/>
    <w:rsid w:val="00173988"/>
    <w:rsid w:val="00177D8C"/>
    <w:rsid w:val="001825DA"/>
    <w:rsid w:val="00183A58"/>
    <w:rsid w:val="001909F4"/>
    <w:rsid w:val="001916A2"/>
    <w:rsid w:val="001934B1"/>
    <w:rsid w:val="001A6453"/>
    <w:rsid w:val="001B23B6"/>
    <w:rsid w:val="001B4C84"/>
    <w:rsid w:val="001B651D"/>
    <w:rsid w:val="001C07CF"/>
    <w:rsid w:val="001C6005"/>
    <w:rsid w:val="001D1ABF"/>
    <w:rsid w:val="001D4792"/>
    <w:rsid w:val="001D7686"/>
    <w:rsid w:val="001E3DC5"/>
    <w:rsid w:val="001E4A27"/>
    <w:rsid w:val="001E7D78"/>
    <w:rsid w:val="00210319"/>
    <w:rsid w:val="002153B3"/>
    <w:rsid w:val="002208CC"/>
    <w:rsid w:val="00226E67"/>
    <w:rsid w:val="002322AC"/>
    <w:rsid w:val="00232A22"/>
    <w:rsid w:val="00251C82"/>
    <w:rsid w:val="00257643"/>
    <w:rsid w:val="002651FA"/>
    <w:rsid w:val="00267446"/>
    <w:rsid w:val="002801C8"/>
    <w:rsid w:val="00280CE0"/>
    <w:rsid w:val="002828B8"/>
    <w:rsid w:val="002854AA"/>
    <w:rsid w:val="00290E55"/>
    <w:rsid w:val="00290E8D"/>
    <w:rsid w:val="0029129E"/>
    <w:rsid w:val="002A7516"/>
    <w:rsid w:val="002B0092"/>
    <w:rsid w:val="002C0EEA"/>
    <w:rsid w:val="002C5886"/>
    <w:rsid w:val="002E379D"/>
    <w:rsid w:val="002E694F"/>
    <w:rsid w:val="002F33AD"/>
    <w:rsid w:val="002F5702"/>
    <w:rsid w:val="002F6775"/>
    <w:rsid w:val="0031061D"/>
    <w:rsid w:val="0031422F"/>
    <w:rsid w:val="003478F0"/>
    <w:rsid w:val="00352AAD"/>
    <w:rsid w:val="00367A08"/>
    <w:rsid w:val="003809E4"/>
    <w:rsid w:val="00380EC7"/>
    <w:rsid w:val="00390091"/>
    <w:rsid w:val="00390543"/>
    <w:rsid w:val="003913DE"/>
    <w:rsid w:val="003B4842"/>
    <w:rsid w:val="003C03DF"/>
    <w:rsid w:val="003C73A2"/>
    <w:rsid w:val="003E3331"/>
    <w:rsid w:val="003E4270"/>
    <w:rsid w:val="003F765A"/>
    <w:rsid w:val="004019B9"/>
    <w:rsid w:val="0040290A"/>
    <w:rsid w:val="00403398"/>
    <w:rsid w:val="00410038"/>
    <w:rsid w:val="00411898"/>
    <w:rsid w:val="004218AD"/>
    <w:rsid w:val="00425FB8"/>
    <w:rsid w:val="00426E2A"/>
    <w:rsid w:val="004439A0"/>
    <w:rsid w:val="004477E6"/>
    <w:rsid w:val="00483191"/>
    <w:rsid w:val="004839CD"/>
    <w:rsid w:val="00484C37"/>
    <w:rsid w:val="0048525E"/>
    <w:rsid w:val="00485F23"/>
    <w:rsid w:val="0049551A"/>
    <w:rsid w:val="004A081C"/>
    <w:rsid w:val="004A42C6"/>
    <w:rsid w:val="004A664F"/>
    <w:rsid w:val="004B4B90"/>
    <w:rsid w:val="004B5008"/>
    <w:rsid w:val="004B6A3C"/>
    <w:rsid w:val="004C5576"/>
    <w:rsid w:val="004D1DC1"/>
    <w:rsid w:val="004D3205"/>
    <w:rsid w:val="004E37CC"/>
    <w:rsid w:val="004E5510"/>
    <w:rsid w:val="004F052E"/>
    <w:rsid w:val="004F2ADD"/>
    <w:rsid w:val="004F39BE"/>
    <w:rsid w:val="00521E9E"/>
    <w:rsid w:val="00531324"/>
    <w:rsid w:val="00537612"/>
    <w:rsid w:val="00540988"/>
    <w:rsid w:val="00541C7E"/>
    <w:rsid w:val="00543F7C"/>
    <w:rsid w:val="005517D6"/>
    <w:rsid w:val="005546BD"/>
    <w:rsid w:val="00554782"/>
    <w:rsid w:val="005620C0"/>
    <w:rsid w:val="00562277"/>
    <w:rsid w:val="00563960"/>
    <w:rsid w:val="0057349F"/>
    <w:rsid w:val="00586DB9"/>
    <w:rsid w:val="0059154A"/>
    <w:rsid w:val="00595107"/>
    <w:rsid w:val="005A0902"/>
    <w:rsid w:val="005A1CE0"/>
    <w:rsid w:val="005A2B1D"/>
    <w:rsid w:val="005B38BA"/>
    <w:rsid w:val="005B7DB9"/>
    <w:rsid w:val="005C18B2"/>
    <w:rsid w:val="005E5E1C"/>
    <w:rsid w:val="005F11E4"/>
    <w:rsid w:val="00605A26"/>
    <w:rsid w:val="00605A43"/>
    <w:rsid w:val="00606F41"/>
    <w:rsid w:val="00611D9B"/>
    <w:rsid w:val="0062039C"/>
    <w:rsid w:val="0062498C"/>
    <w:rsid w:val="00633ADB"/>
    <w:rsid w:val="00640CD2"/>
    <w:rsid w:val="006505AD"/>
    <w:rsid w:val="00654D99"/>
    <w:rsid w:val="00662847"/>
    <w:rsid w:val="00665E66"/>
    <w:rsid w:val="00666256"/>
    <w:rsid w:val="0067312A"/>
    <w:rsid w:val="006754A7"/>
    <w:rsid w:val="0067670E"/>
    <w:rsid w:val="00676FBD"/>
    <w:rsid w:val="0067762A"/>
    <w:rsid w:val="00681371"/>
    <w:rsid w:val="00695B3B"/>
    <w:rsid w:val="006A0635"/>
    <w:rsid w:val="006A23E4"/>
    <w:rsid w:val="006A632C"/>
    <w:rsid w:val="006B025A"/>
    <w:rsid w:val="006B120B"/>
    <w:rsid w:val="006D2D71"/>
    <w:rsid w:val="006D4BF4"/>
    <w:rsid w:val="006F7874"/>
    <w:rsid w:val="00715E62"/>
    <w:rsid w:val="0071616E"/>
    <w:rsid w:val="00716803"/>
    <w:rsid w:val="00716B47"/>
    <w:rsid w:val="00720FA0"/>
    <w:rsid w:val="007223D3"/>
    <w:rsid w:val="00722B91"/>
    <w:rsid w:val="0072346B"/>
    <w:rsid w:val="007242A4"/>
    <w:rsid w:val="00730ED3"/>
    <w:rsid w:val="00731BF8"/>
    <w:rsid w:val="00733ACF"/>
    <w:rsid w:val="00742B32"/>
    <w:rsid w:val="00743750"/>
    <w:rsid w:val="00743A08"/>
    <w:rsid w:val="007474AC"/>
    <w:rsid w:val="00750D7A"/>
    <w:rsid w:val="00751785"/>
    <w:rsid w:val="0075237B"/>
    <w:rsid w:val="007642EF"/>
    <w:rsid w:val="0077051C"/>
    <w:rsid w:val="00783188"/>
    <w:rsid w:val="007877FD"/>
    <w:rsid w:val="007A52DC"/>
    <w:rsid w:val="007A7478"/>
    <w:rsid w:val="007B251D"/>
    <w:rsid w:val="007B7E91"/>
    <w:rsid w:val="007C2653"/>
    <w:rsid w:val="007D2FC9"/>
    <w:rsid w:val="007D6D89"/>
    <w:rsid w:val="007D798B"/>
    <w:rsid w:val="007E0DF4"/>
    <w:rsid w:val="007E1846"/>
    <w:rsid w:val="007E6025"/>
    <w:rsid w:val="007F0F6B"/>
    <w:rsid w:val="007F71A8"/>
    <w:rsid w:val="007F722E"/>
    <w:rsid w:val="0081619A"/>
    <w:rsid w:val="008161DA"/>
    <w:rsid w:val="008247F4"/>
    <w:rsid w:val="00825408"/>
    <w:rsid w:val="008331F4"/>
    <w:rsid w:val="00841ACB"/>
    <w:rsid w:val="00856C6C"/>
    <w:rsid w:val="00856F12"/>
    <w:rsid w:val="00865167"/>
    <w:rsid w:val="0087390E"/>
    <w:rsid w:val="00874414"/>
    <w:rsid w:val="00897F47"/>
    <w:rsid w:val="008A56F2"/>
    <w:rsid w:val="008A6527"/>
    <w:rsid w:val="008C3110"/>
    <w:rsid w:val="008D06F9"/>
    <w:rsid w:val="008D23A8"/>
    <w:rsid w:val="008D6EF2"/>
    <w:rsid w:val="008E777E"/>
    <w:rsid w:val="008F7AF7"/>
    <w:rsid w:val="00914181"/>
    <w:rsid w:val="00914C8E"/>
    <w:rsid w:val="0092048B"/>
    <w:rsid w:val="009214CE"/>
    <w:rsid w:val="0092174F"/>
    <w:rsid w:val="00933A74"/>
    <w:rsid w:val="00946D3F"/>
    <w:rsid w:val="0095076E"/>
    <w:rsid w:val="0095698A"/>
    <w:rsid w:val="00960090"/>
    <w:rsid w:val="00972CEC"/>
    <w:rsid w:val="00983121"/>
    <w:rsid w:val="009A17D8"/>
    <w:rsid w:val="009B0C8C"/>
    <w:rsid w:val="009B3877"/>
    <w:rsid w:val="009B7BAE"/>
    <w:rsid w:val="009C22CB"/>
    <w:rsid w:val="009C3786"/>
    <w:rsid w:val="009E7FBE"/>
    <w:rsid w:val="009F300C"/>
    <w:rsid w:val="009F39AE"/>
    <w:rsid w:val="00A00175"/>
    <w:rsid w:val="00A04C0B"/>
    <w:rsid w:val="00A0599E"/>
    <w:rsid w:val="00A10B23"/>
    <w:rsid w:val="00A15097"/>
    <w:rsid w:val="00A21261"/>
    <w:rsid w:val="00A241D9"/>
    <w:rsid w:val="00A2764E"/>
    <w:rsid w:val="00A3380F"/>
    <w:rsid w:val="00A35CFC"/>
    <w:rsid w:val="00A42674"/>
    <w:rsid w:val="00A44BEF"/>
    <w:rsid w:val="00A478FA"/>
    <w:rsid w:val="00A509AB"/>
    <w:rsid w:val="00A550FA"/>
    <w:rsid w:val="00A606E8"/>
    <w:rsid w:val="00A619A1"/>
    <w:rsid w:val="00A70EE7"/>
    <w:rsid w:val="00A801AE"/>
    <w:rsid w:val="00A849D1"/>
    <w:rsid w:val="00A939FA"/>
    <w:rsid w:val="00AA266A"/>
    <w:rsid w:val="00AB05A7"/>
    <w:rsid w:val="00AB7E1C"/>
    <w:rsid w:val="00AC2EAC"/>
    <w:rsid w:val="00AD0C42"/>
    <w:rsid w:val="00AD4CA0"/>
    <w:rsid w:val="00AE08A1"/>
    <w:rsid w:val="00AE2AF4"/>
    <w:rsid w:val="00AE363E"/>
    <w:rsid w:val="00AF4EF6"/>
    <w:rsid w:val="00AF7196"/>
    <w:rsid w:val="00AF7F59"/>
    <w:rsid w:val="00B01CD0"/>
    <w:rsid w:val="00B02812"/>
    <w:rsid w:val="00B151A7"/>
    <w:rsid w:val="00B402FA"/>
    <w:rsid w:val="00B413A8"/>
    <w:rsid w:val="00B439D0"/>
    <w:rsid w:val="00B44B24"/>
    <w:rsid w:val="00B508AE"/>
    <w:rsid w:val="00B56FB4"/>
    <w:rsid w:val="00B60005"/>
    <w:rsid w:val="00B63CB5"/>
    <w:rsid w:val="00B64EC4"/>
    <w:rsid w:val="00B660FE"/>
    <w:rsid w:val="00B708C2"/>
    <w:rsid w:val="00B71ADA"/>
    <w:rsid w:val="00B75865"/>
    <w:rsid w:val="00B857FD"/>
    <w:rsid w:val="00B920FD"/>
    <w:rsid w:val="00B95BEC"/>
    <w:rsid w:val="00BA37A3"/>
    <w:rsid w:val="00BA4B0A"/>
    <w:rsid w:val="00BB3021"/>
    <w:rsid w:val="00BD2922"/>
    <w:rsid w:val="00BE273F"/>
    <w:rsid w:val="00C0006C"/>
    <w:rsid w:val="00C00ADC"/>
    <w:rsid w:val="00C0565C"/>
    <w:rsid w:val="00C12DF6"/>
    <w:rsid w:val="00C16413"/>
    <w:rsid w:val="00C335AC"/>
    <w:rsid w:val="00C35D69"/>
    <w:rsid w:val="00C44541"/>
    <w:rsid w:val="00C46AD9"/>
    <w:rsid w:val="00C51B2E"/>
    <w:rsid w:val="00C650E7"/>
    <w:rsid w:val="00C65F3B"/>
    <w:rsid w:val="00C66298"/>
    <w:rsid w:val="00C662FA"/>
    <w:rsid w:val="00C74D09"/>
    <w:rsid w:val="00C76460"/>
    <w:rsid w:val="00C76C3C"/>
    <w:rsid w:val="00C87997"/>
    <w:rsid w:val="00C942DB"/>
    <w:rsid w:val="00CA13C4"/>
    <w:rsid w:val="00CA2BD2"/>
    <w:rsid w:val="00CB00C4"/>
    <w:rsid w:val="00CB5E70"/>
    <w:rsid w:val="00CC4734"/>
    <w:rsid w:val="00CE31BC"/>
    <w:rsid w:val="00CE32DC"/>
    <w:rsid w:val="00CE5A54"/>
    <w:rsid w:val="00CE6763"/>
    <w:rsid w:val="00CE74C2"/>
    <w:rsid w:val="00D03A92"/>
    <w:rsid w:val="00D0631F"/>
    <w:rsid w:val="00D0670B"/>
    <w:rsid w:val="00D10DBC"/>
    <w:rsid w:val="00D14120"/>
    <w:rsid w:val="00D179FB"/>
    <w:rsid w:val="00D21F2F"/>
    <w:rsid w:val="00D22F18"/>
    <w:rsid w:val="00D24860"/>
    <w:rsid w:val="00D26FD8"/>
    <w:rsid w:val="00D365AB"/>
    <w:rsid w:val="00D458A4"/>
    <w:rsid w:val="00D53467"/>
    <w:rsid w:val="00D652E1"/>
    <w:rsid w:val="00D70BA3"/>
    <w:rsid w:val="00D72FAF"/>
    <w:rsid w:val="00D77018"/>
    <w:rsid w:val="00D87931"/>
    <w:rsid w:val="00D95204"/>
    <w:rsid w:val="00D95C2F"/>
    <w:rsid w:val="00DB0F4D"/>
    <w:rsid w:val="00DB6706"/>
    <w:rsid w:val="00DD3320"/>
    <w:rsid w:val="00DD69BB"/>
    <w:rsid w:val="00DE43EE"/>
    <w:rsid w:val="00DF3967"/>
    <w:rsid w:val="00DF7077"/>
    <w:rsid w:val="00E01287"/>
    <w:rsid w:val="00E0295F"/>
    <w:rsid w:val="00E075ED"/>
    <w:rsid w:val="00E17048"/>
    <w:rsid w:val="00E17F55"/>
    <w:rsid w:val="00E317FC"/>
    <w:rsid w:val="00E35CDC"/>
    <w:rsid w:val="00E37BAB"/>
    <w:rsid w:val="00E40BD7"/>
    <w:rsid w:val="00E436F7"/>
    <w:rsid w:val="00E563A2"/>
    <w:rsid w:val="00E71397"/>
    <w:rsid w:val="00E72C49"/>
    <w:rsid w:val="00E81228"/>
    <w:rsid w:val="00E83108"/>
    <w:rsid w:val="00E90A4C"/>
    <w:rsid w:val="00E90FD1"/>
    <w:rsid w:val="00E97B83"/>
    <w:rsid w:val="00EB156E"/>
    <w:rsid w:val="00EC0A2C"/>
    <w:rsid w:val="00EE0468"/>
    <w:rsid w:val="00EE5BB3"/>
    <w:rsid w:val="00EE7351"/>
    <w:rsid w:val="00EE7714"/>
    <w:rsid w:val="00EF487C"/>
    <w:rsid w:val="00EF68A8"/>
    <w:rsid w:val="00F025B2"/>
    <w:rsid w:val="00F033D4"/>
    <w:rsid w:val="00F07B59"/>
    <w:rsid w:val="00F123AD"/>
    <w:rsid w:val="00F21A9B"/>
    <w:rsid w:val="00F238CD"/>
    <w:rsid w:val="00F239CB"/>
    <w:rsid w:val="00F241B7"/>
    <w:rsid w:val="00F2428C"/>
    <w:rsid w:val="00F35F39"/>
    <w:rsid w:val="00F40044"/>
    <w:rsid w:val="00F41E99"/>
    <w:rsid w:val="00F42A95"/>
    <w:rsid w:val="00F443CB"/>
    <w:rsid w:val="00F51109"/>
    <w:rsid w:val="00F5317B"/>
    <w:rsid w:val="00F67D4F"/>
    <w:rsid w:val="00F85154"/>
    <w:rsid w:val="00F97DC3"/>
    <w:rsid w:val="00F97DCD"/>
    <w:rsid w:val="00FA61AB"/>
    <w:rsid w:val="00FA7E6E"/>
    <w:rsid w:val="00FB01E8"/>
    <w:rsid w:val="00FB3869"/>
    <w:rsid w:val="00FB594E"/>
    <w:rsid w:val="00FB5F3E"/>
    <w:rsid w:val="00FB792B"/>
    <w:rsid w:val="00FC32B9"/>
    <w:rsid w:val="00FD4800"/>
    <w:rsid w:val="00FF6677"/>
    <w:rsid w:val="00FF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A48053"/>
  <w15:docId w15:val="{58D2F3EE-CE29-4B78-8A75-2F951C71F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0BA3"/>
    <w:pPr>
      <w:spacing w:after="0" w:line="240" w:lineRule="auto"/>
    </w:pPr>
    <w:rPr>
      <w:rFonts w:ascii="Calibri" w:hAnsi="Calibri" w:cs="Calibri"/>
      <w:lang w:eastAsia="zh-CN"/>
    </w:rPr>
  </w:style>
  <w:style w:type="paragraph" w:styleId="Heading1">
    <w:name w:val="heading 1"/>
    <w:basedOn w:val="Normal"/>
    <w:link w:val="Heading1Char"/>
    <w:uiPriority w:val="9"/>
    <w:qFormat/>
    <w:rsid w:val="00D70BA3"/>
    <w:pPr>
      <w:keepNext/>
      <w:spacing w:before="240" w:after="180"/>
      <w:ind w:left="1134" w:hanging="1134"/>
      <w:outlineLvl w:val="0"/>
    </w:pPr>
    <w:rPr>
      <w:rFonts w:ascii="Arial" w:hAnsi="Arial" w:cs="Arial"/>
      <w:kern w:val="36"/>
      <w:sz w:val="36"/>
      <w:szCs w:val="36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9054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unhideWhenUsed/>
    <w:qFormat/>
    <w:rsid w:val="00D70BA3"/>
    <w:pPr>
      <w:keepNext/>
      <w:spacing w:before="120" w:after="180"/>
      <w:ind w:left="1134" w:hanging="1134"/>
      <w:outlineLvl w:val="2"/>
    </w:pPr>
    <w:rPr>
      <w:rFonts w:ascii="Arial" w:hAnsi="Arial" w:cs="Arial"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0BA3"/>
    <w:rPr>
      <w:rFonts w:ascii="Arial" w:hAnsi="Arial" w:cs="Arial"/>
      <w:kern w:val="36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D70BA3"/>
    <w:rPr>
      <w:rFonts w:ascii="Arial" w:hAnsi="Arial" w:cs="Arial"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D70BA3"/>
    <w:rPr>
      <w:color w:val="0000FF"/>
      <w:u w:val="single"/>
    </w:rPr>
  </w:style>
  <w:style w:type="paragraph" w:customStyle="1" w:styleId="paragraph">
    <w:name w:val="paragraph"/>
    <w:basedOn w:val="Normal"/>
    <w:qFormat/>
    <w:rsid w:val="00D70BA3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D70BA3"/>
  </w:style>
  <w:style w:type="character" w:customStyle="1" w:styleId="Heading2Char">
    <w:name w:val="Heading 2 Char"/>
    <w:basedOn w:val="DefaultParagraphFont"/>
    <w:link w:val="Heading2"/>
    <w:uiPriority w:val="9"/>
    <w:rsid w:val="0039054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paragraph" w:styleId="ListParagraph">
    <w:name w:val="List Paragraph"/>
    <w:basedOn w:val="Normal"/>
    <w:uiPriority w:val="34"/>
    <w:qFormat/>
    <w:rsid w:val="00611D9B"/>
    <w:pPr>
      <w:ind w:left="720"/>
      <w:contextualSpacing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iPriority w:val="99"/>
    <w:rsid w:val="00B02812"/>
    <w:pPr>
      <w:tabs>
        <w:tab w:val="center" w:pos="4513"/>
        <w:tab w:val="right" w:pos="9026"/>
      </w:tabs>
      <w:spacing w:after="180"/>
    </w:pPr>
    <w:rPr>
      <w:rFonts w:ascii="Arial" w:eastAsia="Malgun Gothic" w:hAnsi="Arial" w:cs="Times New Roman"/>
      <w:b/>
      <w:sz w:val="18"/>
      <w:szCs w:val="20"/>
      <w:lang w:val="x-none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B02812"/>
    <w:rPr>
      <w:rFonts w:ascii="Arial" w:eastAsia="Malgun Gothic" w:hAnsi="Arial" w:cs="Times New Roman"/>
      <w:b/>
      <w:sz w:val="18"/>
      <w:szCs w:val="20"/>
      <w:lang w:val="x-none"/>
    </w:rPr>
  </w:style>
  <w:style w:type="paragraph" w:customStyle="1" w:styleId="CRCoverPage">
    <w:name w:val="CR Cover Page"/>
    <w:rsid w:val="00B0281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B02812"/>
    <w:pPr>
      <w:tabs>
        <w:tab w:val="left" w:pos="1622"/>
      </w:tabs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B02812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5A4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A43"/>
    <w:rPr>
      <w:rFonts w:ascii="Segoe UI" w:hAnsi="Segoe UI" w:cs="Segoe UI"/>
      <w:sz w:val="18"/>
      <w:szCs w:val="18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1C07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07C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07CF"/>
    <w:rPr>
      <w:rFonts w:ascii="Calibri" w:hAnsi="Calibri" w:cs="Calibri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07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07CF"/>
    <w:rPr>
      <w:rFonts w:ascii="Calibri" w:hAnsi="Calibri" w:cs="Calibri"/>
      <w:b/>
      <w:bCs/>
      <w:sz w:val="20"/>
      <w:szCs w:val="20"/>
      <w:lang w:eastAsia="zh-CN"/>
    </w:rPr>
  </w:style>
  <w:style w:type="paragraph" w:customStyle="1" w:styleId="EditorsNote">
    <w:name w:val="Editor's Note"/>
    <w:basedOn w:val="Normal"/>
    <w:link w:val="EditorsNoteChar"/>
    <w:rsid w:val="0095076E"/>
    <w:pPr>
      <w:keepLines/>
      <w:spacing w:after="180"/>
      <w:ind w:left="1135" w:hanging="851"/>
    </w:pPr>
    <w:rPr>
      <w:rFonts w:ascii="CG Times (WN)" w:eastAsia="Yu Mincho" w:hAnsi="CG Times (WN)" w:cs="Times New Roman"/>
      <w:color w:val="FF0000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rsid w:val="0095076E"/>
    <w:pPr>
      <w:spacing w:after="180"/>
    </w:pPr>
    <w:rPr>
      <w:rFonts w:ascii="Times New Roman" w:eastAsia="Yu Mincho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95076E"/>
    <w:rPr>
      <w:rFonts w:ascii="Times New Roman" w:eastAsia="Yu Mincho" w:hAnsi="Times New Roman" w:cs="Times New Roman"/>
      <w:sz w:val="20"/>
      <w:szCs w:val="20"/>
      <w:lang w:val="en-GB"/>
    </w:rPr>
  </w:style>
  <w:style w:type="character" w:customStyle="1" w:styleId="EditorsNoteChar">
    <w:name w:val="Editor's Note Char"/>
    <w:link w:val="EditorsNote"/>
    <w:rsid w:val="0095076E"/>
    <w:rPr>
      <w:rFonts w:ascii="CG Times (WN)" w:eastAsia="Yu Mincho" w:hAnsi="CG Times (WN)" w:cs="Times New Roman"/>
      <w:color w:val="FF0000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9425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4259"/>
    <w:rPr>
      <w:rFonts w:ascii="Calibri" w:hAnsi="Calibri" w:cs="Calibri"/>
      <w:lang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31BF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31BF8"/>
    <w:rPr>
      <w:rFonts w:ascii="SimSun" w:eastAsia="SimSun" w:hAnsi="Calibri" w:cs="Calibri"/>
      <w:sz w:val="18"/>
      <w:szCs w:val="18"/>
      <w:lang w:eastAsia="zh-CN"/>
    </w:rPr>
  </w:style>
  <w:style w:type="paragraph" w:customStyle="1" w:styleId="ListParagraph2">
    <w:name w:val="List Paragraph2"/>
    <w:basedOn w:val="Normal"/>
    <w:link w:val="Char"/>
    <w:uiPriority w:val="34"/>
    <w:qFormat/>
    <w:rsid w:val="0072346B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har">
    <w:name w:val="列出段落 Char"/>
    <w:link w:val="ListParagraph2"/>
    <w:uiPriority w:val="34"/>
    <w:qFormat/>
    <w:locked/>
    <w:rsid w:val="0072346B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eop">
    <w:name w:val="eop"/>
    <w:basedOn w:val="DefaultParagraphFont"/>
    <w:qFormat/>
    <w:rsid w:val="0072346B"/>
  </w:style>
  <w:style w:type="table" w:styleId="TableGrid">
    <w:name w:val="Table Grid"/>
    <w:basedOn w:val="TableNormal"/>
    <w:uiPriority w:val="39"/>
    <w:rsid w:val="00310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98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49BBF6-6E1C-4BA9-8A01-F78A3D397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1571</Words>
  <Characters>8957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Qualcomm, Incorporated</Company>
  <LinksUpToDate>false</LinksUpToDate>
  <CharactersWithSpaces>10507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Georg Hampel</dc:creator>
  <cp:lastModifiedBy>Georg Hampel</cp:lastModifiedBy>
  <cp:revision>25</cp:revision>
  <dcterms:created xsi:type="dcterms:W3CDTF">2018-05-23T09:27:00Z</dcterms:created>
  <dcterms:modified xsi:type="dcterms:W3CDTF">2018-05-23T11:01:00Z</dcterms:modified>
</cp:coreProperties>
</file>